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E60" w:rsidRPr="00536258" w:rsidRDefault="00972E60" w:rsidP="00D74382">
      <w:pPr>
        <w:shd w:val="clear" w:color="auto" w:fill="F2F2F2" w:themeFill="background1" w:themeFillShade="F2"/>
        <w:spacing w:before="0" w:after="240"/>
        <w:jc w:val="center"/>
        <w:rPr>
          <w:rFonts w:ascii="Calibri" w:hAnsi="Calibri"/>
          <w:b/>
          <w:color w:val="auto"/>
          <w:sz w:val="32"/>
          <w:szCs w:val="24"/>
        </w:rPr>
      </w:pPr>
      <w:bookmarkStart w:id="0" w:name="_GoBack"/>
      <w:bookmarkEnd w:id="0"/>
      <w:r w:rsidRPr="00536258">
        <w:rPr>
          <w:rFonts w:ascii="Calibri" w:hAnsi="Calibri"/>
          <w:b/>
          <w:color w:val="auto"/>
          <w:sz w:val="32"/>
          <w:szCs w:val="24"/>
        </w:rPr>
        <w:t>Submission template</w:t>
      </w:r>
    </w:p>
    <w:p w:rsidR="00972E60" w:rsidRPr="00FF6F8A" w:rsidRDefault="00974668" w:rsidP="00FF6F8A">
      <w:pPr>
        <w:jc w:val="center"/>
        <w:rPr>
          <w:b/>
          <w:color w:val="auto"/>
          <w:sz w:val="32"/>
          <w:szCs w:val="32"/>
        </w:rPr>
      </w:pPr>
      <w:r w:rsidRPr="00FF6F8A">
        <w:rPr>
          <w:b/>
          <w:color w:val="auto"/>
          <w:sz w:val="32"/>
          <w:szCs w:val="32"/>
        </w:rPr>
        <w:t>Aged Care Legislated Review</w:t>
      </w:r>
    </w:p>
    <w:p w:rsidR="00972E60" w:rsidRPr="00536258" w:rsidRDefault="00972E60" w:rsidP="000B131C">
      <w:pPr>
        <w:pStyle w:val="Subtitle"/>
        <w:spacing w:after="240"/>
        <w:jc w:val="center"/>
        <w:rPr>
          <w:b/>
          <w:color w:val="auto"/>
        </w:rPr>
      </w:pPr>
      <w:r w:rsidRPr="00536258">
        <w:rPr>
          <w:b/>
          <w:color w:val="auto"/>
        </w:rPr>
        <w:t xml:space="preserve">Submissions close 5pm, </w:t>
      </w:r>
      <w:r w:rsidR="00974668" w:rsidRPr="00536258">
        <w:rPr>
          <w:b/>
          <w:color w:val="auto"/>
        </w:rPr>
        <w:t>4 December</w:t>
      </w:r>
      <w:r w:rsidRPr="00536258">
        <w:rPr>
          <w:b/>
          <w:color w:val="auto"/>
        </w:rPr>
        <w:t xml:space="preserve"> 2016</w:t>
      </w:r>
    </w:p>
    <w:p w:rsidR="00972E60" w:rsidRPr="00FF6F8A" w:rsidRDefault="00972E60" w:rsidP="00FF6F8A">
      <w:pPr>
        <w:rPr>
          <w:b/>
          <w:color w:val="auto"/>
          <w:sz w:val="28"/>
          <w:szCs w:val="26"/>
        </w:rPr>
      </w:pPr>
      <w:r w:rsidRPr="00FF6F8A">
        <w:rPr>
          <w:b/>
          <w:color w:val="auto"/>
          <w:sz w:val="28"/>
          <w:szCs w:val="26"/>
        </w:rPr>
        <w:t>Instructions:</w:t>
      </w:r>
    </w:p>
    <w:p w:rsidR="00972E60" w:rsidRPr="00536258" w:rsidRDefault="00972E60" w:rsidP="00972E60">
      <w:pPr>
        <w:pStyle w:val="ListParagraph"/>
        <w:numPr>
          <w:ilvl w:val="0"/>
          <w:numId w:val="2"/>
        </w:numPr>
        <w:spacing w:before="0" w:after="0" w:line="276" w:lineRule="auto"/>
        <w:contextualSpacing w:val="0"/>
        <w:rPr>
          <w:rFonts w:ascii="Calibri" w:hAnsi="Calibri"/>
          <w:color w:val="auto"/>
          <w:sz w:val="24"/>
          <w:szCs w:val="24"/>
        </w:rPr>
      </w:pPr>
      <w:r w:rsidRPr="00536258">
        <w:rPr>
          <w:rFonts w:ascii="Calibri" w:hAnsi="Calibri"/>
          <w:color w:val="auto"/>
          <w:sz w:val="24"/>
          <w:szCs w:val="24"/>
        </w:rPr>
        <w:t>Save a copy of this template to your computer.</w:t>
      </w:r>
    </w:p>
    <w:p w:rsidR="00847AD7" w:rsidRDefault="00847AD7" w:rsidP="00972E60">
      <w:pPr>
        <w:pStyle w:val="ListParagraph"/>
        <w:numPr>
          <w:ilvl w:val="0"/>
          <w:numId w:val="2"/>
        </w:numPr>
        <w:spacing w:before="0" w:after="0" w:line="276" w:lineRule="auto"/>
        <w:contextualSpacing w:val="0"/>
        <w:rPr>
          <w:rFonts w:ascii="Calibri" w:hAnsi="Calibri"/>
          <w:color w:val="auto"/>
          <w:sz w:val="24"/>
          <w:szCs w:val="24"/>
        </w:rPr>
      </w:pPr>
      <w:r>
        <w:rPr>
          <w:rFonts w:ascii="Calibri" w:hAnsi="Calibri"/>
          <w:color w:val="auto"/>
          <w:sz w:val="24"/>
          <w:szCs w:val="24"/>
        </w:rPr>
        <w:t>Populate Section 1 with your details.</w:t>
      </w:r>
    </w:p>
    <w:p w:rsidR="00847AD7" w:rsidRDefault="004F7893" w:rsidP="00847AD7">
      <w:pPr>
        <w:pStyle w:val="ListParagraph"/>
        <w:numPr>
          <w:ilvl w:val="0"/>
          <w:numId w:val="2"/>
        </w:numPr>
        <w:spacing w:before="0" w:after="0" w:line="276" w:lineRule="auto"/>
        <w:contextualSpacing w:val="0"/>
        <w:rPr>
          <w:rFonts w:ascii="Calibri" w:hAnsi="Calibri"/>
          <w:color w:val="auto"/>
          <w:sz w:val="24"/>
          <w:szCs w:val="24"/>
        </w:rPr>
      </w:pPr>
      <w:r>
        <w:rPr>
          <w:rFonts w:ascii="Calibri" w:hAnsi="Calibri"/>
          <w:color w:val="auto"/>
          <w:sz w:val="24"/>
          <w:szCs w:val="24"/>
        </w:rPr>
        <w:t xml:space="preserve">If you would like to respond to a specific criteria please </w:t>
      </w:r>
      <w:r w:rsidR="00847AD7">
        <w:rPr>
          <w:rFonts w:ascii="Calibri" w:hAnsi="Calibri"/>
          <w:color w:val="auto"/>
          <w:sz w:val="24"/>
          <w:szCs w:val="24"/>
        </w:rPr>
        <w:t>use Section 2 of the template.</w:t>
      </w:r>
    </w:p>
    <w:p w:rsidR="004F7893" w:rsidRPr="00536258" w:rsidRDefault="004F7893" w:rsidP="00847AD7">
      <w:pPr>
        <w:pStyle w:val="ListParagraph"/>
        <w:numPr>
          <w:ilvl w:val="0"/>
          <w:numId w:val="2"/>
        </w:numPr>
        <w:spacing w:before="0" w:after="0" w:line="276" w:lineRule="auto"/>
        <w:contextualSpacing w:val="0"/>
        <w:rPr>
          <w:rFonts w:ascii="Calibri" w:hAnsi="Calibri"/>
          <w:color w:val="auto"/>
          <w:sz w:val="24"/>
          <w:szCs w:val="24"/>
        </w:rPr>
      </w:pPr>
      <w:r>
        <w:rPr>
          <w:rFonts w:ascii="Calibri" w:hAnsi="Calibri"/>
          <w:color w:val="auto"/>
          <w:sz w:val="24"/>
          <w:szCs w:val="24"/>
        </w:rPr>
        <w:t xml:space="preserve">If </w:t>
      </w:r>
      <w:r w:rsidR="00847AD7">
        <w:rPr>
          <w:rFonts w:ascii="Calibri" w:hAnsi="Calibri"/>
          <w:color w:val="auto"/>
          <w:sz w:val="24"/>
          <w:szCs w:val="24"/>
        </w:rPr>
        <w:t xml:space="preserve">you would </w:t>
      </w:r>
      <w:r>
        <w:rPr>
          <w:rFonts w:ascii="Calibri" w:hAnsi="Calibri"/>
          <w:color w:val="auto"/>
          <w:sz w:val="24"/>
          <w:szCs w:val="24"/>
        </w:rPr>
        <w:t xml:space="preserve">like to provide general comments please use Section 3 of the template. </w:t>
      </w:r>
    </w:p>
    <w:p w:rsidR="00972E60" w:rsidRPr="00536258" w:rsidRDefault="00972E60" w:rsidP="00972E60">
      <w:pPr>
        <w:pStyle w:val="ListParagraph"/>
        <w:numPr>
          <w:ilvl w:val="0"/>
          <w:numId w:val="2"/>
        </w:numPr>
        <w:spacing w:before="0" w:after="0" w:line="276" w:lineRule="auto"/>
        <w:contextualSpacing w:val="0"/>
        <w:rPr>
          <w:rFonts w:ascii="Calibri" w:hAnsi="Calibri"/>
          <w:color w:val="auto"/>
          <w:sz w:val="24"/>
          <w:szCs w:val="24"/>
        </w:rPr>
      </w:pPr>
      <w:r w:rsidRPr="00536258">
        <w:rPr>
          <w:rFonts w:ascii="Calibri" w:hAnsi="Calibri"/>
          <w:color w:val="auto"/>
          <w:sz w:val="24"/>
          <w:szCs w:val="24"/>
        </w:rPr>
        <w:t xml:space="preserve">Upload </w:t>
      </w:r>
      <w:r w:rsidR="00847AD7">
        <w:rPr>
          <w:rFonts w:ascii="Calibri" w:hAnsi="Calibri"/>
          <w:color w:val="auto"/>
          <w:sz w:val="24"/>
          <w:szCs w:val="24"/>
        </w:rPr>
        <w:t xml:space="preserve">your </w:t>
      </w:r>
      <w:r w:rsidRPr="00536258">
        <w:rPr>
          <w:rFonts w:ascii="Calibri" w:hAnsi="Calibri"/>
          <w:color w:val="auto"/>
          <w:sz w:val="24"/>
          <w:szCs w:val="24"/>
        </w:rPr>
        <w:t xml:space="preserve">completed submission on the </w:t>
      </w:r>
      <w:hyperlink r:id="rId9" w:history="1">
        <w:r w:rsidRPr="00536258">
          <w:rPr>
            <w:rStyle w:val="Hyperlink"/>
            <w:rFonts w:ascii="Calibri" w:hAnsi="Calibri"/>
            <w:color w:val="auto"/>
            <w:sz w:val="24"/>
            <w:szCs w:val="24"/>
          </w:rPr>
          <w:t>Consultation Hub</w:t>
        </w:r>
        <w:r w:rsidRPr="00536258">
          <w:rPr>
            <w:rStyle w:val="Hyperlink"/>
            <w:rFonts w:ascii="Calibri" w:hAnsi="Calibri"/>
            <w:color w:val="auto"/>
            <w:sz w:val="24"/>
            <w:szCs w:val="24"/>
            <w:u w:val="none"/>
          </w:rPr>
          <w:t>.</w:t>
        </w:r>
      </w:hyperlink>
      <w:r w:rsidRPr="00536258">
        <w:rPr>
          <w:rFonts w:ascii="Calibri" w:hAnsi="Calibri"/>
          <w:color w:val="auto"/>
          <w:sz w:val="24"/>
          <w:szCs w:val="24"/>
        </w:rPr>
        <w:t xml:space="preserve"> </w:t>
      </w:r>
      <w:r w:rsidR="00613793" w:rsidRPr="00536258">
        <w:rPr>
          <w:rFonts w:ascii="Calibri" w:hAnsi="Calibri"/>
          <w:color w:val="auto"/>
          <w:sz w:val="24"/>
          <w:szCs w:val="24"/>
        </w:rPr>
        <w:t xml:space="preserve"> </w:t>
      </w:r>
      <w:r w:rsidRPr="00536258">
        <w:rPr>
          <w:rFonts w:ascii="Calibri" w:hAnsi="Calibri"/>
          <w:color w:val="auto"/>
          <w:sz w:val="24"/>
          <w:szCs w:val="24"/>
        </w:rPr>
        <w:t>Alternatively, if you are experiencing difficulties uploading, you can email your submission to</w:t>
      </w:r>
      <w:r w:rsidR="00974668" w:rsidRPr="00536258">
        <w:rPr>
          <w:rFonts w:ascii="Calibri" w:hAnsi="Calibri"/>
          <w:color w:val="auto"/>
          <w:sz w:val="24"/>
          <w:szCs w:val="24"/>
        </w:rPr>
        <w:t xml:space="preserve"> </w:t>
      </w:r>
      <w:hyperlink r:id="rId10" w:history="1">
        <w:r w:rsidR="002765FA" w:rsidRPr="00B9506C">
          <w:rPr>
            <w:rStyle w:val="Hyperlink"/>
            <w:rFonts w:ascii="Calibri" w:hAnsi="Calibri"/>
            <w:sz w:val="24"/>
            <w:szCs w:val="24"/>
          </w:rPr>
          <w:t>agedcarelegislatedreview@health.gov.au</w:t>
        </w:r>
      </w:hyperlink>
    </w:p>
    <w:sdt>
      <w:sdtPr>
        <w:rPr>
          <w:rFonts w:eastAsiaTheme="minorHAnsi" w:cstheme="minorBidi"/>
          <w:b w:val="0"/>
          <w:bCs w:val="0"/>
          <w:sz w:val="22"/>
          <w:szCs w:val="22"/>
          <w:lang w:bidi="ar-SA"/>
        </w:rPr>
        <w:id w:val="453369702"/>
        <w:docPartObj>
          <w:docPartGallery w:val="Table of Contents"/>
          <w:docPartUnique/>
        </w:docPartObj>
      </w:sdtPr>
      <w:sdtEndPr>
        <w:rPr>
          <w:noProof/>
        </w:rPr>
      </w:sdtEndPr>
      <w:sdtContent>
        <w:p w:rsidR="00FF6F8A" w:rsidRPr="00FF6F8A" w:rsidRDefault="00FF6F8A">
          <w:pPr>
            <w:pStyle w:val="TOCHeading"/>
            <w:rPr>
              <w:color w:val="auto"/>
            </w:rPr>
          </w:pPr>
          <w:r w:rsidRPr="00FF6F8A">
            <w:rPr>
              <w:color w:val="auto"/>
            </w:rPr>
            <w:t>Table of Contents</w:t>
          </w:r>
        </w:p>
        <w:p w:rsidR="00FF6F8A" w:rsidRPr="00FF6F8A" w:rsidRDefault="00FF6F8A">
          <w:pPr>
            <w:pStyle w:val="TOC1"/>
            <w:rPr>
              <w:rFonts w:eastAsiaTheme="minorEastAsia"/>
              <w:b w:val="0"/>
              <w:bCs w:val="0"/>
              <w:color w:val="auto"/>
              <w:sz w:val="22"/>
              <w:lang w:eastAsia="en-AU"/>
            </w:rPr>
          </w:pPr>
          <w:r w:rsidRPr="00FF6F8A">
            <w:rPr>
              <w:color w:val="auto"/>
            </w:rPr>
            <w:fldChar w:fldCharType="begin"/>
          </w:r>
          <w:r w:rsidRPr="00FF6F8A">
            <w:rPr>
              <w:color w:val="auto"/>
            </w:rPr>
            <w:instrText xml:space="preserve"> TOC \o "1-3" \h \z \u </w:instrText>
          </w:r>
          <w:r w:rsidRPr="00FF6F8A">
            <w:rPr>
              <w:color w:val="auto"/>
            </w:rPr>
            <w:fldChar w:fldCharType="separate"/>
          </w:r>
          <w:hyperlink w:anchor="_Toc463789238" w:history="1">
            <w:r w:rsidRPr="00FF6F8A">
              <w:rPr>
                <w:rStyle w:val="Hyperlink"/>
                <w:rFonts w:ascii="Calibri" w:hAnsi="Calibri"/>
                <w:color w:val="auto"/>
              </w:rPr>
              <w:t>1.</w:t>
            </w:r>
            <w:r w:rsidRPr="00FF6F8A">
              <w:rPr>
                <w:rFonts w:eastAsiaTheme="minorEastAsia"/>
                <w:b w:val="0"/>
                <w:bCs w:val="0"/>
                <w:color w:val="auto"/>
                <w:sz w:val="22"/>
                <w:lang w:eastAsia="en-AU"/>
              </w:rPr>
              <w:tab/>
            </w:r>
            <w:r w:rsidRPr="00FF6F8A">
              <w:rPr>
                <w:rStyle w:val="Hyperlink"/>
                <w:rFonts w:ascii="Calibri" w:hAnsi="Calibri"/>
                <w:color w:val="auto"/>
              </w:rPr>
              <w:t>Tell us about you</w:t>
            </w:r>
            <w:r w:rsidRPr="00FF6F8A">
              <w:rPr>
                <w:webHidden/>
                <w:color w:val="auto"/>
              </w:rPr>
              <w:tab/>
            </w:r>
            <w:r w:rsidRPr="00FF6F8A">
              <w:rPr>
                <w:webHidden/>
                <w:color w:val="auto"/>
              </w:rPr>
              <w:fldChar w:fldCharType="begin"/>
            </w:r>
            <w:r w:rsidRPr="00FF6F8A">
              <w:rPr>
                <w:webHidden/>
                <w:color w:val="auto"/>
              </w:rPr>
              <w:instrText xml:space="preserve"> PAGEREF _Toc463789238 \h </w:instrText>
            </w:r>
            <w:r w:rsidRPr="00FF6F8A">
              <w:rPr>
                <w:webHidden/>
                <w:color w:val="auto"/>
              </w:rPr>
            </w:r>
            <w:r w:rsidRPr="00FF6F8A">
              <w:rPr>
                <w:webHidden/>
                <w:color w:val="auto"/>
              </w:rPr>
              <w:fldChar w:fldCharType="separate"/>
            </w:r>
            <w:r w:rsidR="005F333E">
              <w:rPr>
                <w:webHidden/>
                <w:color w:val="auto"/>
              </w:rPr>
              <w:t>2</w:t>
            </w:r>
            <w:r w:rsidRPr="00FF6F8A">
              <w:rPr>
                <w:webHidden/>
                <w:color w:val="auto"/>
              </w:rPr>
              <w:fldChar w:fldCharType="end"/>
            </w:r>
          </w:hyperlink>
        </w:p>
        <w:p w:rsidR="00FF6F8A" w:rsidRPr="00FF6F8A" w:rsidRDefault="00C00438">
          <w:pPr>
            <w:pStyle w:val="TOC1"/>
            <w:rPr>
              <w:rFonts w:eastAsiaTheme="minorEastAsia"/>
              <w:b w:val="0"/>
              <w:bCs w:val="0"/>
              <w:color w:val="auto"/>
              <w:sz w:val="22"/>
              <w:lang w:eastAsia="en-AU"/>
            </w:rPr>
          </w:pPr>
          <w:hyperlink w:anchor="_Toc463789239" w:history="1">
            <w:r w:rsidR="00FF6F8A" w:rsidRPr="00FF6F8A">
              <w:rPr>
                <w:rStyle w:val="Hyperlink"/>
                <w:rFonts w:ascii="Calibri" w:hAnsi="Calibri"/>
                <w:color w:val="auto"/>
              </w:rPr>
              <w:t>2.</w:t>
            </w:r>
            <w:r w:rsidR="00FF6F8A" w:rsidRPr="00FF6F8A">
              <w:rPr>
                <w:rFonts w:eastAsiaTheme="minorEastAsia"/>
                <w:b w:val="0"/>
                <w:bCs w:val="0"/>
                <w:color w:val="auto"/>
                <w:sz w:val="22"/>
                <w:lang w:eastAsia="en-AU"/>
              </w:rPr>
              <w:tab/>
            </w:r>
            <w:r w:rsidR="00FF6F8A" w:rsidRPr="00FF6F8A">
              <w:rPr>
                <w:rStyle w:val="Hyperlink"/>
                <w:rFonts w:ascii="Calibri" w:hAnsi="Calibri"/>
                <w:color w:val="auto"/>
              </w:rPr>
              <w:t>Response to Criteria in the Legislation</w:t>
            </w:r>
            <w:r w:rsidR="00FF6F8A" w:rsidRPr="00FF6F8A">
              <w:rPr>
                <w:webHidden/>
                <w:color w:val="auto"/>
              </w:rPr>
              <w:tab/>
            </w:r>
            <w:r w:rsidR="00FF6F8A" w:rsidRPr="00FF6F8A">
              <w:rPr>
                <w:webHidden/>
                <w:color w:val="auto"/>
              </w:rPr>
              <w:fldChar w:fldCharType="begin"/>
            </w:r>
            <w:r w:rsidR="00FF6F8A" w:rsidRPr="00FF6F8A">
              <w:rPr>
                <w:webHidden/>
                <w:color w:val="auto"/>
              </w:rPr>
              <w:instrText xml:space="preserve"> PAGEREF _Toc463789239 \h </w:instrText>
            </w:r>
            <w:r w:rsidR="00FF6F8A" w:rsidRPr="00FF6F8A">
              <w:rPr>
                <w:webHidden/>
                <w:color w:val="auto"/>
              </w:rPr>
            </w:r>
            <w:r w:rsidR="00FF6F8A" w:rsidRPr="00FF6F8A">
              <w:rPr>
                <w:webHidden/>
                <w:color w:val="auto"/>
              </w:rPr>
              <w:fldChar w:fldCharType="separate"/>
            </w:r>
            <w:r w:rsidR="005F333E">
              <w:rPr>
                <w:webHidden/>
                <w:color w:val="auto"/>
              </w:rPr>
              <w:t>3</w:t>
            </w:r>
            <w:r w:rsidR="00FF6F8A" w:rsidRPr="00FF6F8A">
              <w:rPr>
                <w:webHidden/>
                <w:color w:val="auto"/>
              </w:rPr>
              <w:fldChar w:fldCharType="end"/>
            </w:r>
          </w:hyperlink>
        </w:p>
        <w:p w:rsidR="00FF6F8A" w:rsidRPr="00FF6F8A" w:rsidRDefault="00C00438">
          <w:pPr>
            <w:pStyle w:val="TOC2"/>
            <w:rPr>
              <w:rFonts w:eastAsiaTheme="minorEastAsia"/>
              <w:noProof/>
              <w:color w:val="auto"/>
              <w:lang w:eastAsia="en-AU"/>
            </w:rPr>
          </w:pPr>
          <w:hyperlink w:anchor="_Toc463789240" w:history="1">
            <w:r w:rsidR="00FF6F8A" w:rsidRPr="00FF6F8A">
              <w:rPr>
                <w:rStyle w:val="Hyperlink"/>
                <w:rFonts w:ascii="Calibri" w:hAnsi="Calibri"/>
                <w:noProof/>
                <w:color w:val="auto"/>
              </w:rPr>
              <w:t>2.1</w:t>
            </w:r>
            <w:r w:rsidR="00FF6F8A" w:rsidRPr="00FF6F8A">
              <w:rPr>
                <w:rFonts w:eastAsiaTheme="minorEastAsia"/>
                <w:noProof/>
                <w:color w:val="auto"/>
                <w:lang w:eastAsia="en-AU"/>
              </w:rPr>
              <w:tab/>
            </w:r>
            <w:r w:rsidR="00FF6F8A" w:rsidRPr="00FF6F8A">
              <w:rPr>
                <w:rStyle w:val="Hyperlink"/>
                <w:rFonts w:ascii="Calibri" w:hAnsi="Calibri"/>
                <w:noProof/>
                <w:color w:val="auto"/>
              </w:rPr>
              <w:t>Whether unmet demand for residential and home care places has been reduced</w:t>
            </w:r>
            <w:r w:rsidR="00FF6F8A" w:rsidRPr="00FF6F8A">
              <w:rPr>
                <w:noProof/>
                <w:webHidden/>
                <w:color w:val="auto"/>
              </w:rPr>
              <w:tab/>
            </w:r>
            <w:r w:rsidR="00FF6F8A" w:rsidRPr="00FF6F8A">
              <w:rPr>
                <w:noProof/>
                <w:webHidden/>
                <w:color w:val="auto"/>
              </w:rPr>
              <w:fldChar w:fldCharType="begin"/>
            </w:r>
            <w:r w:rsidR="00FF6F8A" w:rsidRPr="00FF6F8A">
              <w:rPr>
                <w:noProof/>
                <w:webHidden/>
                <w:color w:val="auto"/>
              </w:rPr>
              <w:instrText xml:space="preserve"> PAGEREF _Toc463789240 \h </w:instrText>
            </w:r>
            <w:r w:rsidR="00FF6F8A" w:rsidRPr="00FF6F8A">
              <w:rPr>
                <w:noProof/>
                <w:webHidden/>
                <w:color w:val="auto"/>
              </w:rPr>
            </w:r>
            <w:r w:rsidR="00FF6F8A" w:rsidRPr="00FF6F8A">
              <w:rPr>
                <w:noProof/>
                <w:webHidden/>
                <w:color w:val="auto"/>
              </w:rPr>
              <w:fldChar w:fldCharType="separate"/>
            </w:r>
            <w:r w:rsidR="005F333E">
              <w:rPr>
                <w:noProof/>
                <w:webHidden/>
                <w:color w:val="auto"/>
              </w:rPr>
              <w:t>3</w:t>
            </w:r>
            <w:r w:rsidR="00FF6F8A" w:rsidRPr="00FF6F8A">
              <w:rPr>
                <w:noProof/>
                <w:webHidden/>
                <w:color w:val="auto"/>
              </w:rPr>
              <w:fldChar w:fldCharType="end"/>
            </w:r>
          </w:hyperlink>
        </w:p>
        <w:p w:rsidR="00FF6F8A" w:rsidRPr="00FF6F8A" w:rsidRDefault="00C00438">
          <w:pPr>
            <w:pStyle w:val="TOC2"/>
            <w:rPr>
              <w:rFonts w:eastAsiaTheme="minorEastAsia"/>
              <w:noProof/>
              <w:color w:val="auto"/>
              <w:lang w:eastAsia="en-AU"/>
            </w:rPr>
          </w:pPr>
          <w:hyperlink w:anchor="_Toc463789241" w:history="1">
            <w:r w:rsidR="00FF6F8A" w:rsidRPr="00FF6F8A">
              <w:rPr>
                <w:rStyle w:val="Hyperlink"/>
                <w:rFonts w:ascii="Calibri" w:hAnsi="Calibri"/>
                <w:noProof/>
                <w:color w:val="auto"/>
              </w:rPr>
              <w:t>2.2</w:t>
            </w:r>
            <w:r w:rsidR="00FF6F8A" w:rsidRPr="00FF6F8A">
              <w:rPr>
                <w:rFonts w:eastAsiaTheme="minorEastAsia"/>
                <w:noProof/>
                <w:color w:val="auto"/>
                <w:lang w:eastAsia="en-AU"/>
              </w:rPr>
              <w:tab/>
            </w:r>
            <w:r w:rsidR="00FF6F8A" w:rsidRPr="00FF6F8A">
              <w:rPr>
                <w:rStyle w:val="Hyperlink"/>
                <w:rFonts w:ascii="Calibri" w:hAnsi="Calibri"/>
                <w:noProof/>
                <w:color w:val="auto"/>
              </w:rPr>
              <w:t>Whether the number and mix of places for residential care and home care should continue to be controlled</w:t>
            </w:r>
            <w:r w:rsidR="00FF6F8A" w:rsidRPr="00FF6F8A">
              <w:rPr>
                <w:noProof/>
                <w:webHidden/>
                <w:color w:val="auto"/>
              </w:rPr>
              <w:tab/>
            </w:r>
            <w:r w:rsidR="00FF6F8A" w:rsidRPr="00FF6F8A">
              <w:rPr>
                <w:noProof/>
                <w:webHidden/>
                <w:color w:val="auto"/>
              </w:rPr>
              <w:fldChar w:fldCharType="begin"/>
            </w:r>
            <w:r w:rsidR="00FF6F8A" w:rsidRPr="00FF6F8A">
              <w:rPr>
                <w:noProof/>
                <w:webHidden/>
                <w:color w:val="auto"/>
              </w:rPr>
              <w:instrText xml:space="preserve"> PAGEREF _Toc463789241 \h </w:instrText>
            </w:r>
            <w:r w:rsidR="00FF6F8A" w:rsidRPr="00FF6F8A">
              <w:rPr>
                <w:noProof/>
                <w:webHidden/>
                <w:color w:val="auto"/>
              </w:rPr>
            </w:r>
            <w:r w:rsidR="00FF6F8A" w:rsidRPr="00FF6F8A">
              <w:rPr>
                <w:noProof/>
                <w:webHidden/>
                <w:color w:val="auto"/>
              </w:rPr>
              <w:fldChar w:fldCharType="separate"/>
            </w:r>
            <w:r w:rsidR="005F333E">
              <w:rPr>
                <w:noProof/>
                <w:webHidden/>
                <w:color w:val="auto"/>
              </w:rPr>
              <w:t>3</w:t>
            </w:r>
            <w:r w:rsidR="00FF6F8A" w:rsidRPr="00FF6F8A">
              <w:rPr>
                <w:noProof/>
                <w:webHidden/>
                <w:color w:val="auto"/>
              </w:rPr>
              <w:fldChar w:fldCharType="end"/>
            </w:r>
          </w:hyperlink>
        </w:p>
        <w:p w:rsidR="00FF6F8A" w:rsidRPr="00FF6F8A" w:rsidRDefault="00C00438">
          <w:pPr>
            <w:pStyle w:val="TOC2"/>
            <w:rPr>
              <w:rFonts w:eastAsiaTheme="minorEastAsia"/>
              <w:noProof/>
              <w:color w:val="auto"/>
              <w:lang w:eastAsia="en-AU"/>
            </w:rPr>
          </w:pPr>
          <w:hyperlink w:anchor="_Toc463789242" w:history="1">
            <w:r w:rsidR="00FF6F8A" w:rsidRPr="00FF6F8A">
              <w:rPr>
                <w:rStyle w:val="Hyperlink"/>
                <w:rFonts w:ascii="Calibri" w:hAnsi="Calibri"/>
                <w:noProof/>
                <w:color w:val="auto"/>
              </w:rPr>
              <w:t>2.3</w:t>
            </w:r>
            <w:r w:rsidR="00FF6F8A" w:rsidRPr="00FF6F8A">
              <w:rPr>
                <w:rFonts w:eastAsiaTheme="minorEastAsia"/>
                <w:noProof/>
                <w:color w:val="auto"/>
                <w:lang w:eastAsia="en-AU"/>
              </w:rPr>
              <w:tab/>
            </w:r>
            <w:r w:rsidR="00FF6F8A" w:rsidRPr="00FF6F8A">
              <w:rPr>
                <w:rStyle w:val="Hyperlink"/>
                <w:rFonts w:ascii="Calibri" w:hAnsi="Calibri"/>
                <w:noProof/>
                <w:color w:val="auto"/>
              </w:rPr>
              <w:t>Whether further steps could be taken to change key aged care services from a supply driven model to a consumer demand driven model</w:t>
            </w:r>
            <w:r w:rsidR="00FF6F8A" w:rsidRPr="00FF6F8A">
              <w:rPr>
                <w:noProof/>
                <w:webHidden/>
                <w:color w:val="auto"/>
              </w:rPr>
              <w:tab/>
            </w:r>
            <w:r w:rsidR="00FF6F8A" w:rsidRPr="00FF6F8A">
              <w:rPr>
                <w:noProof/>
                <w:webHidden/>
                <w:color w:val="auto"/>
              </w:rPr>
              <w:fldChar w:fldCharType="begin"/>
            </w:r>
            <w:r w:rsidR="00FF6F8A" w:rsidRPr="00FF6F8A">
              <w:rPr>
                <w:noProof/>
                <w:webHidden/>
                <w:color w:val="auto"/>
              </w:rPr>
              <w:instrText xml:space="preserve"> PAGEREF _Toc463789242 \h </w:instrText>
            </w:r>
            <w:r w:rsidR="00FF6F8A" w:rsidRPr="00FF6F8A">
              <w:rPr>
                <w:noProof/>
                <w:webHidden/>
                <w:color w:val="auto"/>
              </w:rPr>
            </w:r>
            <w:r w:rsidR="00FF6F8A" w:rsidRPr="00FF6F8A">
              <w:rPr>
                <w:noProof/>
                <w:webHidden/>
                <w:color w:val="auto"/>
              </w:rPr>
              <w:fldChar w:fldCharType="separate"/>
            </w:r>
            <w:r w:rsidR="005F333E">
              <w:rPr>
                <w:noProof/>
                <w:webHidden/>
                <w:color w:val="auto"/>
              </w:rPr>
              <w:t>3</w:t>
            </w:r>
            <w:r w:rsidR="00FF6F8A" w:rsidRPr="00FF6F8A">
              <w:rPr>
                <w:noProof/>
                <w:webHidden/>
                <w:color w:val="auto"/>
              </w:rPr>
              <w:fldChar w:fldCharType="end"/>
            </w:r>
          </w:hyperlink>
        </w:p>
        <w:p w:rsidR="00FF6F8A" w:rsidRPr="00FF6F8A" w:rsidRDefault="00C00438">
          <w:pPr>
            <w:pStyle w:val="TOC2"/>
            <w:rPr>
              <w:rFonts w:eastAsiaTheme="minorEastAsia"/>
              <w:noProof/>
              <w:color w:val="auto"/>
              <w:lang w:eastAsia="en-AU"/>
            </w:rPr>
          </w:pPr>
          <w:hyperlink w:anchor="_Toc463789243" w:history="1">
            <w:r w:rsidR="00FF6F8A" w:rsidRPr="00FF6F8A">
              <w:rPr>
                <w:rStyle w:val="Hyperlink"/>
                <w:rFonts w:ascii="Calibri" w:hAnsi="Calibri"/>
                <w:noProof/>
                <w:color w:val="auto"/>
              </w:rPr>
              <w:t>2.4</w:t>
            </w:r>
            <w:r w:rsidR="00FF6F8A" w:rsidRPr="00FF6F8A">
              <w:rPr>
                <w:rFonts w:eastAsiaTheme="minorEastAsia"/>
                <w:noProof/>
                <w:color w:val="auto"/>
                <w:lang w:eastAsia="en-AU"/>
              </w:rPr>
              <w:tab/>
            </w:r>
            <w:r w:rsidR="00FF6F8A" w:rsidRPr="00FF6F8A">
              <w:rPr>
                <w:rStyle w:val="Hyperlink"/>
                <w:rFonts w:ascii="Calibri" w:hAnsi="Calibri"/>
                <w:noProof/>
                <w:color w:val="auto"/>
              </w:rPr>
              <w:t>The effectiveness of means testing arrangements for aged care services, including an assessment of the alignment of charges across residential care and home care services</w:t>
            </w:r>
            <w:r w:rsidR="00FF6F8A" w:rsidRPr="00FF6F8A">
              <w:rPr>
                <w:noProof/>
                <w:webHidden/>
                <w:color w:val="auto"/>
              </w:rPr>
              <w:tab/>
            </w:r>
            <w:r w:rsidR="00FF6F8A" w:rsidRPr="00FF6F8A">
              <w:rPr>
                <w:noProof/>
                <w:webHidden/>
                <w:color w:val="auto"/>
              </w:rPr>
              <w:fldChar w:fldCharType="begin"/>
            </w:r>
            <w:r w:rsidR="00FF6F8A" w:rsidRPr="00FF6F8A">
              <w:rPr>
                <w:noProof/>
                <w:webHidden/>
                <w:color w:val="auto"/>
              </w:rPr>
              <w:instrText xml:space="preserve"> PAGEREF _Toc463789243 \h </w:instrText>
            </w:r>
            <w:r w:rsidR="00FF6F8A" w:rsidRPr="00FF6F8A">
              <w:rPr>
                <w:noProof/>
                <w:webHidden/>
                <w:color w:val="auto"/>
              </w:rPr>
            </w:r>
            <w:r w:rsidR="00FF6F8A" w:rsidRPr="00FF6F8A">
              <w:rPr>
                <w:noProof/>
                <w:webHidden/>
                <w:color w:val="auto"/>
              </w:rPr>
              <w:fldChar w:fldCharType="separate"/>
            </w:r>
            <w:r w:rsidR="005F333E">
              <w:rPr>
                <w:noProof/>
                <w:webHidden/>
                <w:color w:val="auto"/>
              </w:rPr>
              <w:t>4</w:t>
            </w:r>
            <w:r w:rsidR="00FF6F8A" w:rsidRPr="00FF6F8A">
              <w:rPr>
                <w:noProof/>
                <w:webHidden/>
                <w:color w:val="auto"/>
              </w:rPr>
              <w:fldChar w:fldCharType="end"/>
            </w:r>
          </w:hyperlink>
        </w:p>
        <w:p w:rsidR="00FF6F8A" w:rsidRPr="00FF6F8A" w:rsidRDefault="00C00438">
          <w:pPr>
            <w:pStyle w:val="TOC2"/>
            <w:rPr>
              <w:rFonts w:eastAsiaTheme="minorEastAsia"/>
              <w:noProof/>
              <w:color w:val="auto"/>
              <w:lang w:eastAsia="en-AU"/>
            </w:rPr>
          </w:pPr>
          <w:hyperlink w:anchor="_Toc463789244" w:history="1">
            <w:r w:rsidR="00FF6F8A" w:rsidRPr="00FF6F8A">
              <w:rPr>
                <w:rStyle w:val="Hyperlink"/>
                <w:rFonts w:ascii="Calibri" w:hAnsi="Calibri"/>
                <w:noProof/>
                <w:color w:val="auto"/>
              </w:rPr>
              <w:t>2.5</w:t>
            </w:r>
            <w:r w:rsidR="00FF6F8A" w:rsidRPr="00FF6F8A">
              <w:rPr>
                <w:rFonts w:eastAsiaTheme="minorEastAsia"/>
                <w:noProof/>
                <w:color w:val="auto"/>
                <w:lang w:eastAsia="en-AU"/>
              </w:rPr>
              <w:tab/>
            </w:r>
            <w:r w:rsidR="00FF6F8A" w:rsidRPr="00FF6F8A">
              <w:rPr>
                <w:rStyle w:val="Hyperlink"/>
                <w:rFonts w:ascii="Calibri" w:hAnsi="Calibri"/>
                <w:noProof/>
                <w:color w:val="auto"/>
              </w:rPr>
              <w:t>The effectiveness of arrangements for regulating prices for aged care accommodation</w:t>
            </w:r>
            <w:r w:rsidR="00FF6F8A" w:rsidRPr="00FF6F8A">
              <w:rPr>
                <w:noProof/>
                <w:webHidden/>
                <w:color w:val="auto"/>
              </w:rPr>
              <w:tab/>
            </w:r>
            <w:r w:rsidR="00FF6F8A" w:rsidRPr="00FF6F8A">
              <w:rPr>
                <w:noProof/>
                <w:webHidden/>
                <w:color w:val="auto"/>
              </w:rPr>
              <w:fldChar w:fldCharType="begin"/>
            </w:r>
            <w:r w:rsidR="00FF6F8A" w:rsidRPr="00FF6F8A">
              <w:rPr>
                <w:noProof/>
                <w:webHidden/>
                <w:color w:val="auto"/>
              </w:rPr>
              <w:instrText xml:space="preserve"> PAGEREF _Toc463789244 \h </w:instrText>
            </w:r>
            <w:r w:rsidR="00FF6F8A" w:rsidRPr="00FF6F8A">
              <w:rPr>
                <w:noProof/>
                <w:webHidden/>
                <w:color w:val="auto"/>
              </w:rPr>
            </w:r>
            <w:r w:rsidR="00FF6F8A" w:rsidRPr="00FF6F8A">
              <w:rPr>
                <w:noProof/>
                <w:webHidden/>
                <w:color w:val="auto"/>
              </w:rPr>
              <w:fldChar w:fldCharType="separate"/>
            </w:r>
            <w:r w:rsidR="005F333E">
              <w:rPr>
                <w:noProof/>
                <w:webHidden/>
                <w:color w:val="auto"/>
              </w:rPr>
              <w:t>4</w:t>
            </w:r>
            <w:r w:rsidR="00FF6F8A" w:rsidRPr="00FF6F8A">
              <w:rPr>
                <w:noProof/>
                <w:webHidden/>
                <w:color w:val="auto"/>
              </w:rPr>
              <w:fldChar w:fldCharType="end"/>
            </w:r>
          </w:hyperlink>
        </w:p>
        <w:p w:rsidR="00FF6F8A" w:rsidRPr="00FF6F8A" w:rsidRDefault="00C00438">
          <w:pPr>
            <w:pStyle w:val="TOC2"/>
            <w:rPr>
              <w:rFonts w:eastAsiaTheme="minorEastAsia"/>
              <w:noProof/>
              <w:color w:val="auto"/>
              <w:lang w:eastAsia="en-AU"/>
            </w:rPr>
          </w:pPr>
          <w:hyperlink w:anchor="_Toc463789245" w:history="1">
            <w:r w:rsidR="00FF6F8A" w:rsidRPr="00FF6F8A">
              <w:rPr>
                <w:rStyle w:val="Hyperlink"/>
                <w:rFonts w:ascii="Calibri" w:hAnsi="Calibri"/>
                <w:noProof/>
                <w:color w:val="auto"/>
              </w:rPr>
              <w:t>2.6</w:t>
            </w:r>
            <w:r w:rsidR="00FF6F8A" w:rsidRPr="00FF6F8A">
              <w:rPr>
                <w:rFonts w:eastAsiaTheme="minorEastAsia"/>
                <w:noProof/>
                <w:color w:val="auto"/>
                <w:lang w:eastAsia="en-AU"/>
              </w:rPr>
              <w:tab/>
            </w:r>
            <w:r w:rsidR="00FF6F8A" w:rsidRPr="00FF6F8A">
              <w:rPr>
                <w:rStyle w:val="Hyperlink"/>
                <w:rFonts w:ascii="Calibri" w:hAnsi="Calibri"/>
                <w:noProof/>
                <w:color w:val="auto"/>
              </w:rPr>
              <w:t>The effectiveness of arrangements for protecting equity of access to aged care services for different population groups</w:t>
            </w:r>
            <w:r w:rsidR="00FF6F8A" w:rsidRPr="00FF6F8A">
              <w:rPr>
                <w:noProof/>
                <w:webHidden/>
                <w:color w:val="auto"/>
              </w:rPr>
              <w:tab/>
            </w:r>
            <w:r w:rsidR="00FF6F8A" w:rsidRPr="00FF6F8A">
              <w:rPr>
                <w:noProof/>
                <w:webHidden/>
                <w:color w:val="auto"/>
              </w:rPr>
              <w:fldChar w:fldCharType="begin"/>
            </w:r>
            <w:r w:rsidR="00FF6F8A" w:rsidRPr="00FF6F8A">
              <w:rPr>
                <w:noProof/>
                <w:webHidden/>
                <w:color w:val="auto"/>
              </w:rPr>
              <w:instrText xml:space="preserve"> PAGEREF _Toc463789245 \h </w:instrText>
            </w:r>
            <w:r w:rsidR="00FF6F8A" w:rsidRPr="00FF6F8A">
              <w:rPr>
                <w:noProof/>
                <w:webHidden/>
                <w:color w:val="auto"/>
              </w:rPr>
            </w:r>
            <w:r w:rsidR="00FF6F8A" w:rsidRPr="00FF6F8A">
              <w:rPr>
                <w:noProof/>
                <w:webHidden/>
                <w:color w:val="auto"/>
              </w:rPr>
              <w:fldChar w:fldCharType="separate"/>
            </w:r>
            <w:r w:rsidR="005F333E">
              <w:rPr>
                <w:noProof/>
                <w:webHidden/>
                <w:color w:val="auto"/>
              </w:rPr>
              <w:t>4</w:t>
            </w:r>
            <w:r w:rsidR="00FF6F8A" w:rsidRPr="00FF6F8A">
              <w:rPr>
                <w:noProof/>
                <w:webHidden/>
                <w:color w:val="auto"/>
              </w:rPr>
              <w:fldChar w:fldCharType="end"/>
            </w:r>
          </w:hyperlink>
        </w:p>
        <w:p w:rsidR="00FF6F8A" w:rsidRPr="00FF6F8A" w:rsidRDefault="00C00438">
          <w:pPr>
            <w:pStyle w:val="TOC2"/>
            <w:rPr>
              <w:rFonts w:eastAsiaTheme="minorEastAsia"/>
              <w:noProof/>
              <w:color w:val="auto"/>
              <w:lang w:eastAsia="en-AU"/>
            </w:rPr>
          </w:pPr>
          <w:hyperlink w:anchor="_Toc463789246" w:history="1">
            <w:r w:rsidR="00FF6F8A" w:rsidRPr="00FF6F8A">
              <w:rPr>
                <w:rStyle w:val="Hyperlink"/>
                <w:rFonts w:ascii="Calibri" w:hAnsi="Calibri"/>
                <w:noProof/>
                <w:color w:val="auto"/>
              </w:rPr>
              <w:t>2.7</w:t>
            </w:r>
            <w:r w:rsidR="00FF6F8A" w:rsidRPr="00FF6F8A">
              <w:rPr>
                <w:rFonts w:eastAsiaTheme="minorEastAsia"/>
                <w:noProof/>
                <w:color w:val="auto"/>
                <w:lang w:eastAsia="en-AU"/>
              </w:rPr>
              <w:tab/>
            </w:r>
            <w:r w:rsidR="00FF6F8A" w:rsidRPr="00FF6F8A">
              <w:rPr>
                <w:rStyle w:val="Hyperlink"/>
                <w:rFonts w:ascii="Calibri" w:hAnsi="Calibri"/>
                <w:noProof/>
                <w:color w:val="auto"/>
              </w:rPr>
              <w:t>The effectiveness of workforce strategies in aged care services, including strategies for the education, recruitment, retention and funding of aged care workers</w:t>
            </w:r>
            <w:r w:rsidR="00FF6F8A" w:rsidRPr="00FF6F8A">
              <w:rPr>
                <w:noProof/>
                <w:webHidden/>
                <w:color w:val="auto"/>
              </w:rPr>
              <w:tab/>
            </w:r>
            <w:r w:rsidR="00FF6F8A" w:rsidRPr="00FF6F8A">
              <w:rPr>
                <w:noProof/>
                <w:webHidden/>
                <w:color w:val="auto"/>
              </w:rPr>
              <w:fldChar w:fldCharType="begin"/>
            </w:r>
            <w:r w:rsidR="00FF6F8A" w:rsidRPr="00FF6F8A">
              <w:rPr>
                <w:noProof/>
                <w:webHidden/>
                <w:color w:val="auto"/>
              </w:rPr>
              <w:instrText xml:space="preserve"> PAGEREF _Toc463789246 \h </w:instrText>
            </w:r>
            <w:r w:rsidR="00FF6F8A" w:rsidRPr="00FF6F8A">
              <w:rPr>
                <w:noProof/>
                <w:webHidden/>
                <w:color w:val="auto"/>
              </w:rPr>
            </w:r>
            <w:r w:rsidR="00FF6F8A" w:rsidRPr="00FF6F8A">
              <w:rPr>
                <w:noProof/>
                <w:webHidden/>
                <w:color w:val="auto"/>
              </w:rPr>
              <w:fldChar w:fldCharType="separate"/>
            </w:r>
            <w:r w:rsidR="005F333E">
              <w:rPr>
                <w:noProof/>
                <w:webHidden/>
                <w:color w:val="auto"/>
              </w:rPr>
              <w:t>5</w:t>
            </w:r>
            <w:r w:rsidR="00FF6F8A" w:rsidRPr="00FF6F8A">
              <w:rPr>
                <w:noProof/>
                <w:webHidden/>
                <w:color w:val="auto"/>
              </w:rPr>
              <w:fldChar w:fldCharType="end"/>
            </w:r>
          </w:hyperlink>
        </w:p>
        <w:p w:rsidR="00FF6F8A" w:rsidRPr="00FF6F8A" w:rsidRDefault="00C00438">
          <w:pPr>
            <w:pStyle w:val="TOC2"/>
            <w:rPr>
              <w:rFonts w:eastAsiaTheme="minorEastAsia"/>
              <w:noProof/>
              <w:color w:val="auto"/>
              <w:lang w:eastAsia="en-AU"/>
            </w:rPr>
          </w:pPr>
          <w:hyperlink w:anchor="_Toc463789247" w:history="1">
            <w:r w:rsidR="00FF6F8A" w:rsidRPr="00FF6F8A">
              <w:rPr>
                <w:rStyle w:val="Hyperlink"/>
                <w:rFonts w:ascii="Calibri" w:hAnsi="Calibri"/>
                <w:noProof/>
                <w:color w:val="auto"/>
              </w:rPr>
              <w:t>2.8</w:t>
            </w:r>
            <w:r w:rsidR="00FF6F8A" w:rsidRPr="00FF6F8A">
              <w:rPr>
                <w:rFonts w:eastAsiaTheme="minorEastAsia"/>
                <w:noProof/>
                <w:color w:val="auto"/>
                <w:lang w:eastAsia="en-AU"/>
              </w:rPr>
              <w:tab/>
            </w:r>
            <w:r w:rsidR="00FF6F8A" w:rsidRPr="00FF6F8A">
              <w:rPr>
                <w:rStyle w:val="Hyperlink"/>
                <w:rFonts w:ascii="Calibri" w:hAnsi="Calibri"/>
                <w:noProof/>
                <w:color w:val="auto"/>
              </w:rPr>
              <w:t>The effectiveness of arrangements for protecting refundable deposits and accommodation bonds</w:t>
            </w:r>
            <w:r w:rsidR="00FF6F8A" w:rsidRPr="00FF6F8A">
              <w:rPr>
                <w:noProof/>
                <w:webHidden/>
                <w:color w:val="auto"/>
              </w:rPr>
              <w:tab/>
            </w:r>
            <w:r w:rsidR="00FF6F8A" w:rsidRPr="00FF6F8A">
              <w:rPr>
                <w:noProof/>
                <w:webHidden/>
                <w:color w:val="auto"/>
              </w:rPr>
              <w:fldChar w:fldCharType="begin"/>
            </w:r>
            <w:r w:rsidR="00FF6F8A" w:rsidRPr="00FF6F8A">
              <w:rPr>
                <w:noProof/>
                <w:webHidden/>
                <w:color w:val="auto"/>
              </w:rPr>
              <w:instrText xml:space="preserve"> PAGEREF _Toc463789247 \h </w:instrText>
            </w:r>
            <w:r w:rsidR="00FF6F8A" w:rsidRPr="00FF6F8A">
              <w:rPr>
                <w:noProof/>
                <w:webHidden/>
                <w:color w:val="auto"/>
              </w:rPr>
            </w:r>
            <w:r w:rsidR="00FF6F8A" w:rsidRPr="00FF6F8A">
              <w:rPr>
                <w:noProof/>
                <w:webHidden/>
                <w:color w:val="auto"/>
              </w:rPr>
              <w:fldChar w:fldCharType="separate"/>
            </w:r>
            <w:r w:rsidR="005F333E">
              <w:rPr>
                <w:noProof/>
                <w:webHidden/>
                <w:color w:val="auto"/>
              </w:rPr>
              <w:t>5</w:t>
            </w:r>
            <w:r w:rsidR="00FF6F8A" w:rsidRPr="00FF6F8A">
              <w:rPr>
                <w:noProof/>
                <w:webHidden/>
                <w:color w:val="auto"/>
              </w:rPr>
              <w:fldChar w:fldCharType="end"/>
            </w:r>
          </w:hyperlink>
        </w:p>
        <w:p w:rsidR="00FF6F8A" w:rsidRPr="00FF6F8A" w:rsidRDefault="00C00438">
          <w:pPr>
            <w:pStyle w:val="TOC2"/>
            <w:rPr>
              <w:rFonts w:eastAsiaTheme="minorEastAsia"/>
              <w:noProof/>
              <w:color w:val="auto"/>
              <w:lang w:eastAsia="en-AU"/>
            </w:rPr>
          </w:pPr>
          <w:hyperlink w:anchor="_Toc463789248" w:history="1">
            <w:r w:rsidR="00FF6F8A" w:rsidRPr="00FF6F8A">
              <w:rPr>
                <w:rStyle w:val="Hyperlink"/>
                <w:rFonts w:ascii="Calibri" w:hAnsi="Calibri"/>
                <w:noProof/>
                <w:color w:val="auto"/>
              </w:rPr>
              <w:t>2.9</w:t>
            </w:r>
            <w:r w:rsidR="00FF6F8A" w:rsidRPr="00FF6F8A">
              <w:rPr>
                <w:rFonts w:eastAsiaTheme="minorEastAsia"/>
                <w:noProof/>
                <w:color w:val="auto"/>
                <w:lang w:eastAsia="en-AU"/>
              </w:rPr>
              <w:tab/>
            </w:r>
            <w:r w:rsidR="00FF6F8A" w:rsidRPr="00FF6F8A">
              <w:rPr>
                <w:rStyle w:val="Hyperlink"/>
                <w:rFonts w:ascii="Calibri" w:hAnsi="Calibri"/>
                <w:noProof/>
                <w:color w:val="auto"/>
              </w:rPr>
              <w:t>The effectiveness of arrangements for facilitating access to aged care services</w:t>
            </w:r>
            <w:r w:rsidR="00FF6F8A" w:rsidRPr="00FF6F8A">
              <w:rPr>
                <w:noProof/>
                <w:webHidden/>
                <w:color w:val="auto"/>
              </w:rPr>
              <w:tab/>
            </w:r>
            <w:r w:rsidR="00FF6F8A" w:rsidRPr="00FF6F8A">
              <w:rPr>
                <w:noProof/>
                <w:webHidden/>
                <w:color w:val="auto"/>
              </w:rPr>
              <w:fldChar w:fldCharType="begin"/>
            </w:r>
            <w:r w:rsidR="00FF6F8A" w:rsidRPr="00FF6F8A">
              <w:rPr>
                <w:noProof/>
                <w:webHidden/>
                <w:color w:val="auto"/>
              </w:rPr>
              <w:instrText xml:space="preserve"> PAGEREF _Toc463789248 \h </w:instrText>
            </w:r>
            <w:r w:rsidR="00FF6F8A" w:rsidRPr="00FF6F8A">
              <w:rPr>
                <w:noProof/>
                <w:webHidden/>
                <w:color w:val="auto"/>
              </w:rPr>
            </w:r>
            <w:r w:rsidR="00FF6F8A" w:rsidRPr="00FF6F8A">
              <w:rPr>
                <w:noProof/>
                <w:webHidden/>
                <w:color w:val="auto"/>
              </w:rPr>
              <w:fldChar w:fldCharType="separate"/>
            </w:r>
            <w:r w:rsidR="005F333E">
              <w:rPr>
                <w:noProof/>
                <w:webHidden/>
                <w:color w:val="auto"/>
              </w:rPr>
              <w:t>5</w:t>
            </w:r>
            <w:r w:rsidR="00FF6F8A" w:rsidRPr="00FF6F8A">
              <w:rPr>
                <w:noProof/>
                <w:webHidden/>
                <w:color w:val="auto"/>
              </w:rPr>
              <w:fldChar w:fldCharType="end"/>
            </w:r>
          </w:hyperlink>
        </w:p>
        <w:p w:rsidR="00FF6F8A" w:rsidRPr="00FF6F8A" w:rsidRDefault="00C00438">
          <w:pPr>
            <w:pStyle w:val="TOC1"/>
            <w:rPr>
              <w:rFonts w:eastAsiaTheme="minorEastAsia"/>
              <w:b w:val="0"/>
              <w:bCs w:val="0"/>
              <w:color w:val="auto"/>
              <w:sz w:val="22"/>
              <w:lang w:eastAsia="en-AU"/>
            </w:rPr>
          </w:pPr>
          <w:hyperlink w:anchor="_Toc463789249" w:history="1">
            <w:r w:rsidR="00FF6F8A" w:rsidRPr="00FF6F8A">
              <w:rPr>
                <w:rStyle w:val="Hyperlink"/>
                <w:rFonts w:ascii="Calibri" w:hAnsi="Calibri"/>
                <w:color w:val="auto"/>
              </w:rPr>
              <w:t>3.</w:t>
            </w:r>
            <w:r w:rsidR="00FF6F8A" w:rsidRPr="00FF6F8A">
              <w:rPr>
                <w:rFonts w:eastAsiaTheme="minorEastAsia"/>
                <w:b w:val="0"/>
                <w:bCs w:val="0"/>
                <w:color w:val="auto"/>
                <w:sz w:val="22"/>
                <w:lang w:eastAsia="en-AU"/>
              </w:rPr>
              <w:tab/>
            </w:r>
            <w:r w:rsidR="00FF6F8A" w:rsidRPr="00FF6F8A">
              <w:rPr>
                <w:rStyle w:val="Hyperlink"/>
                <w:rFonts w:ascii="Calibri" w:hAnsi="Calibri"/>
                <w:color w:val="auto"/>
              </w:rPr>
              <w:t>Other comments</w:t>
            </w:r>
            <w:r w:rsidR="00FF6F8A" w:rsidRPr="00FF6F8A">
              <w:rPr>
                <w:webHidden/>
                <w:color w:val="auto"/>
              </w:rPr>
              <w:tab/>
            </w:r>
            <w:r w:rsidR="00FF6F8A" w:rsidRPr="00FF6F8A">
              <w:rPr>
                <w:webHidden/>
                <w:color w:val="auto"/>
              </w:rPr>
              <w:fldChar w:fldCharType="begin"/>
            </w:r>
            <w:r w:rsidR="00FF6F8A" w:rsidRPr="00FF6F8A">
              <w:rPr>
                <w:webHidden/>
                <w:color w:val="auto"/>
              </w:rPr>
              <w:instrText xml:space="preserve"> PAGEREF _Toc463789249 \h </w:instrText>
            </w:r>
            <w:r w:rsidR="00FF6F8A" w:rsidRPr="00FF6F8A">
              <w:rPr>
                <w:webHidden/>
                <w:color w:val="auto"/>
              </w:rPr>
            </w:r>
            <w:r w:rsidR="00FF6F8A" w:rsidRPr="00FF6F8A">
              <w:rPr>
                <w:webHidden/>
                <w:color w:val="auto"/>
              </w:rPr>
              <w:fldChar w:fldCharType="separate"/>
            </w:r>
            <w:r w:rsidR="005F333E">
              <w:rPr>
                <w:webHidden/>
                <w:color w:val="auto"/>
              </w:rPr>
              <w:t>6</w:t>
            </w:r>
            <w:r w:rsidR="00FF6F8A" w:rsidRPr="00FF6F8A">
              <w:rPr>
                <w:webHidden/>
                <w:color w:val="auto"/>
              </w:rPr>
              <w:fldChar w:fldCharType="end"/>
            </w:r>
          </w:hyperlink>
        </w:p>
        <w:p w:rsidR="00FF6F8A" w:rsidRDefault="00FF6F8A">
          <w:r w:rsidRPr="00FF6F8A">
            <w:rPr>
              <w:b/>
              <w:bCs/>
              <w:noProof/>
              <w:color w:val="auto"/>
            </w:rPr>
            <w:fldChar w:fldCharType="end"/>
          </w:r>
        </w:p>
      </w:sdtContent>
    </w:sdt>
    <w:p w:rsidR="003F0B4B" w:rsidRPr="00536258" w:rsidRDefault="003F0B4B" w:rsidP="00972E60">
      <w:pPr>
        <w:spacing w:before="0" w:after="0" w:line="276" w:lineRule="auto"/>
        <w:rPr>
          <w:rFonts w:ascii="Calibri" w:hAnsi="Calibri"/>
          <w:color w:val="auto"/>
          <w:sz w:val="24"/>
          <w:szCs w:val="24"/>
        </w:rPr>
      </w:pPr>
    </w:p>
    <w:p w:rsidR="00972E60" w:rsidRPr="00536258" w:rsidRDefault="00972E60" w:rsidP="00972E60">
      <w:pPr>
        <w:spacing w:before="0" w:after="240"/>
        <w:jc w:val="center"/>
        <w:rPr>
          <w:rFonts w:ascii="Calibri" w:hAnsi="Calibri"/>
          <w:b/>
          <w:color w:val="auto"/>
          <w:sz w:val="32"/>
          <w:szCs w:val="32"/>
        </w:rPr>
      </w:pPr>
      <w:r w:rsidRPr="00536258">
        <w:rPr>
          <w:rFonts w:ascii="Calibri" w:hAnsi="Calibri"/>
          <w:b/>
          <w:color w:val="auto"/>
          <w:sz w:val="24"/>
          <w:szCs w:val="24"/>
        </w:rPr>
        <w:t>Thank you for your interest</w:t>
      </w:r>
      <w:r w:rsidR="007C67B7">
        <w:rPr>
          <w:rFonts w:ascii="Calibri" w:hAnsi="Calibri"/>
          <w:b/>
          <w:color w:val="auto"/>
          <w:sz w:val="24"/>
          <w:szCs w:val="24"/>
        </w:rPr>
        <w:t>.</w:t>
      </w:r>
      <w:r w:rsidRPr="00536258">
        <w:rPr>
          <w:rFonts w:ascii="Calibri" w:hAnsi="Calibri"/>
          <w:b/>
          <w:color w:val="auto"/>
          <w:sz w:val="32"/>
          <w:szCs w:val="32"/>
        </w:rPr>
        <w:br w:type="page"/>
      </w:r>
    </w:p>
    <w:p w:rsidR="00972E60" w:rsidRPr="00536258" w:rsidRDefault="00972E60" w:rsidP="00FF6F8A">
      <w:pPr>
        <w:pStyle w:val="Heading1"/>
        <w:numPr>
          <w:ilvl w:val="0"/>
          <w:numId w:val="8"/>
        </w:numPr>
        <w:spacing w:after="240"/>
        <w:rPr>
          <w:rFonts w:ascii="Calibri" w:hAnsi="Calibri"/>
          <w:color w:val="auto"/>
        </w:rPr>
      </w:pPr>
      <w:bookmarkStart w:id="1" w:name="_Toc463789238"/>
      <w:r w:rsidRPr="00536258">
        <w:rPr>
          <w:rFonts w:ascii="Calibri" w:hAnsi="Calibri"/>
          <w:color w:val="auto"/>
        </w:rPr>
        <w:lastRenderedPageBreak/>
        <w:t>Tell us about you</w:t>
      </w:r>
      <w:bookmarkEnd w:id="1"/>
    </w:p>
    <w:p w:rsidR="00972E60" w:rsidRPr="00536258" w:rsidRDefault="009145FF" w:rsidP="00972E60">
      <w:pPr>
        <w:spacing w:before="0" w:after="240"/>
        <w:rPr>
          <w:rFonts w:ascii="Calibri" w:hAnsi="Calibri"/>
          <w:color w:val="auto"/>
          <w:sz w:val="24"/>
          <w:szCs w:val="24"/>
        </w:rPr>
      </w:pPr>
      <w:r w:rsidRPr="00536258">
        <w:rPr>
          <w:rFonts w:ascii="Calibri" w:hAnsi="Calibri"/>
          <w:color w:val="auto"/>
          <w:sz w:val="24"/>
          <w:szCs w:val="24"/>
        </w:rPr>
        <w:t>1.1</w:t>
      </w:r>
      <w:r w:rsidRPr="00536258">
        <w:rPr>
          <w:rFonts w:ascii="Calibri" w:hAnsi="Calibri"/>
          <w:color w:val="auto"/>
          <w:sz w:val="24"/>
          <w:szCs w:val="24"/>
        </w:rPr>
        <w:tab/>
      </w:r>
      <w:r w:rsidR="00972E60" w:rsidRPr="00536258">
        <w:rPr>
          <w:rFonts w:ascii="Calibri" w:hAnsi="Calibri"/>
          <w:color w:val="auto"/>
          <w:sz w:val="24"/>
          <w:szCs w:val="24"/>
        </w:rPr>
        <w:t>What is your full name?</w:t>
      </w:r>
    </w:p>
    <w:p w:rsidR="00972E60" w:rsidRPr="00536258" w:rsidRDefault="00972E60" w:rsidP="007D70CC">
      <w:pPr>
        <w:pStyle w:val="Heading4"/>
        <w:rPr>
          <w:i w:val="0"/>
          <w:color w:val="auto"/>
        </w:rPr>
      </w:pPr>
      <w:r w:rsidRPr="00536258">
        <w:rPr>
          <w:i w:val="0"/>
          <w:color w:val="auto"/>
        </w:rPr>
        <w:t xml:space="preserve">First name </w:t>
      </w:r>
      <w:r w:rsidRPr="00536258">
        <w:rPr>
          <w:i w:val="0"/>
          <w:color w:val="auto"/>
        </w:rPr>
        <w:tab/>
      </w:r>
      <w:sdt>
        <w:sdtPr>
          <w:rPr>
            <w:i w:val="0"/>
            <w:color w:val="auto"/>
          </w:rPr>
          <w:id w:val="414813782"/>
        </w:sdtPr>
        <w:sdtEndPr/>
        <w:sdtContent>
          <w:r w:rsidR="004074FF">
            <w:rPr>
              <w:i w:val="0"/>
              <w:color w:val="auto"/>
            </w:rPr>
            <w:t>Karen</w:t>
          </w:r>
        </w:sdtContent>
      </w:sdt>
    </w:p>
    <w:p w:rsidR="009818B2" w:rsidRPr="00536258" w:rsidRDefault="009818B2" w:rsidP="007D70CC">
      <w:pPr>
        <w:pStyle w:val="Heading4"/>
        <w:rPr>
          <w:i w:val="0"/>
          <w:color w:val="auto"/>
        </w:rPr>
      </w:pPr>
    </w:p>
    <w:p w:rsidR="00972E60" w:rsidRPr="00536258" w:rsidRDefault="00972E60" w:rsidP="007D70CC">
      <w:pPr>
        <w:pStyle w:val="Heading4"/>
        <w:rPr>
          <w:i w:val="0"/>
          <w:color w:val="auto"/>
        </w:rPr>
      </w:pPr>
      <w:r w:rsidRPr="00536258">
        <w:rPr>
          <w:i w:val="0"/>
          <w:color w:val="auto"/>
        </w:rPr>
        <w:t>Last name</w:t>
      </w:r>
      <w:r w:rsidRPr="00536258">
        <w:rPr>
          <w:i w:val="0"/>
          <w:color w:val="auto"/>
        </w:rPr>
        <w:tab/>
      </w:r>
      <w:sdt>
        <w:sdtPr>
          <w:rPr>
            <w:rFonts w:eastAsiaTheme="minorHAnsi" w:cstheme="minorBidi"/>
            <w:i w:val="0"/>
            <w:color w:val="auto"/>
          </w:rPr>
          <w:id w:val="414813780"/>
        </w:sdtPr>
        <w:sdtEndPr>
          <w:rPr>
            <w:rFonts w:eastAsiaTheme="majorEastAsia" w:cstheme="majorBidi"/>
          </w:rPr>
        </w:sdtEndPr>
        <w:sdtContent>
          <w:r w:rsidR="004074FF">
            <w:rPr>
              <w:rFonts w:eastAsiaTheme="minorHAnsi" w:cstheme="minorBidi"/>
              <w:i w:val="0"/>
              <w:color w:val="auto"/>
            </w:rPr>
            <w:t>Knight</w:t>
          </w:r>
        </w:sdtContent>
      </w:sdt>
    </w:p>
    <w:p w:rsidR="00972E60" w:rsidRPr="00536258" w:rsidRDefault="009145FF" w:rsidP="007D70CC">
      <w:pPr>
        <w:spacing w:before="600" w:after="240"/>
        <w:rPr>
          <w:rFonts w:ascii="Calibri" w:hAnsi="Calibri"/>
          <w:color w:val="auto"/>
          <w:sz w:val="24"/>
          <w:szCs w:val="24"/>
        </w:rPr>
      </w:pPr>
      <w:r w:rsidRPr="00536258">
        <w:rPr>
          <w:rFonts w:ascii="Calibri" w:hAnsi="Calibri"/>
          <w:color w:val="auto"/>
          <w:sz w:val="24"/>
          <w:szCs w:val="24"/>
        </w:rPr>
        <w:t>1.2</w:t>
      </w:r>
      <w:r w:rsidRPr="00536258">
        <w:rPr>
          <w:rFonts w:ascii="Calibri" w:hAnsi="Calibri"/>
          <w:color w:val="auto"/>
          <w:sz w:val="24"/>
          <w:szCs w:val="24"/>
        </w:rPr>
        <w:tab/>
      </w:r>
      <w:r w:rsidR="00972E60" w:rsidRPr="00536258">
        <w:rPr>
          <w:rFonts w:ascii="Calibri" w:hAnsi="Calibri"/>
          <w:color w:val="auto"/>
          <w:sz w:val="24"/>
          <w:szCs w:val="24"/>
        </w:rPr>
        <w:t xml:space="preserve">What stakeholder category do you </w:t>
      </w:r>
      <w:r w:rsidR="00972E60" w:rsidRPr="00536258">
        <w:rPr>
          <w:rFonts w:ascii="Calibri" w:hAnsi="Calibri"/>
          <w:b/>
          <w:color w:val="auto"/>
          <w:sz w:val="24"/>
          <w:szCs w:val="24"/>
        </w:rPr>
        <w:t>most i</w:t>
      </w:r>
      <w:r w:rsidR="00972E60" w:rsidRPr="00536258">
        <w:rPr>
          <w:rFonts w:ascii="Calibri" w:hAnsi="Calibri"/>
          <w:color w:val="auto"/>
          <w:sz w:val="24"/>
          <w:szCs w:val="24"/>
        </w:rPr>
        <w:t>dentify with?</w:t>
      </w:r>
    </w:p>
    <w:p w:rsidR="00972E60" w:rsidRPr="00536258" w:rsidRDefault="00C00438" w:rsidP="007D70CC">
      <w:pPr>
        <w:spacing w:before="0" w:after="0"/>
        <w:rPr>
          <w:rFonts w:ascii="Calibri" w:hAnsi="Calibri"/>
          <w:color w:val="auto"/>
          <w:sz w:val="24"/>
          <w:szCs w:val="24"/>
        </w:rPr>
      </w:pPr>
      <w:sdt>
        <w:sdtPr>
          <w:rPr>
            <w:rFonts w:ascii="Calibri" w:hAnsi="Calibri"/>
            <w:color w:val="auto"/>
            <w:sz w:val="24"/>
            <w:szCs w:val="24"/>
          </w:rPr>
          <w:alias w:val="Stakeholder categories"/>
          <w:tag w:val="Stakeholder categories"/>
          <w:id w:val="414813759"/>
          <w:dropDownList>
            <w:listItem w:value="Choose an item."/>
            <w:listItem w:displayText="Service provider" w:value="Service provider"/>
            <w:listItem w:displayText="Consumer" w:value="Consumer"/>
            <w:listItem w:displayText="Carer or representative" w:value="Carer or representative"/>
            <w:listItem w:displayText="Peak body - consumer" w:value="Peak body - consumer"/>
            <w:listItem w:displayText="Peak body - provider" w:value="Peak body - provider"/>
            <w:listItem w:displayText="Consumer advocacy organisation" w:value="Consumer advocacy organisation"/>
            <w:listItem w:displayText="Seniors association" w:value="Seniors association"/>
            <w:listItem w:displayText="Professional organisation" w:value="Professional organisation"/>
            <w:listItem w:displayText="Disability support organisation" w:value="Disability support organisation"/>
            <w:listItem w:displayText="Financial services organisation" w:value="Financial services organisation"/>
            <w:listItem w:displayText="Aged care assessment service" w:value="Aged care assessment service"/>
            <w:listItem w:displayText="Local government" w:value="Local government"/>
            <w:listItem w:displayText="State government" w:value="State government"/>
            <w:listItem w:displayText="Federal government" w:value="Federal government"/>
            <w:listItem w:displayText="Other" w:value="Other"/>
          </w:dropDownList>
        </w:sdtPr>
        <w:sdtEndPr/>
        <w:sdtContent>
          <w:r w:rsidR="00964893">
            <w:rPr>
              <w:rFonts w:ascii="Calibri" w:hAnsi="Calibri"/>
              <w:color w:val="auto"/>
              <w:sz w:val="24"/>
              <w:szCs w:val="24"/>
            </w:rPr>
            <w:t>Disability support organisation</w:t>
          </w:r>
        </w:sdtContent>
      </w:sdt>
      <w:r w:rsidR="00686A40">
        <w:rPr>
          <w:rFonts w:ascii="Calibri" w:hAnsi="Calibri"/>
          <w:color w:val="auto"/>
          <w:sz w:val="24"/>
          <w:szCs w:val="24"/>
        </w:rPr>
        <w:t xml:space="preserve"> </w:t>
      </w:r>
    </w:p>
    <w:p w:rsidR="00972E60" w:rsidRPr="00536258" w:rsidRDefault="009145FF" w:rsidP="007D70CC">
      <w:pPr>
        <w:spacing w:before="600" w:after="240"/>
        <w:rPr>
          <w:rFonts w:ascii="Calibri" w:hAnsi="Calibri"/>
          <w:color w:val="auto"/>
          <w:sz w:val="24"/>
          <w:szCs w:val="24"/>
        </w:rPr>
      </w:pPr>
      <w:r w:rsidRPr="00536258">
        <w:rPr>
          <w:rFonts w:ascii="Calibri" w:hAnsi="Calibri"/>
          <w:color w:val="auto"/>
          <w:sz w:val="24"/>
          <w:szCs w:val="24"/>
        </w:rPr>
        <w:t>1.3</w:t>
      </w:r>
      <w:r w:rsidRPr="00536258">
        <w:rPr>
          <w:rFonts w:ascii="Calibri" w:hAnsi="Calibri"/>
          <w:color w:val="auto"/>
          <w:sz w:val="24"/>
          <w:szCs w:val="24"/>
        </w:rPr>
        <w:tab/>
        <w:t>Are you providing a submission as an individual (go to question 1.4) or on behalf of an organisation (go to question 1.5)?</w:t>
      </w:r>
    </w:p>
    <w:p w:rsidR="00974668" w:rsidRPr="00536258" w:rsidRDefault="00C00438" w:rsidP="00974668">
      <w:pPr>
        <w:spacing w:after="0"/>
        <w:rPr>
          <w:color w:val="auto"/>
          <w:sz w:val="24"/>
          <w:szCs w:val="24"/>
        </w:rPr>
      </w:pPr>
      <w:sdt>
        <w:sdtPr>
          <w:rPr>
            <w:rFonts w:ascii="Calibri" w:hAnsi="Calibri"/>
            <w:color w:val="auto"/>
            <w:sz w:val="24"/>
            <w:szCs w:val="24"/>
          </w:rPr>
          <w:alias w:val="Individual or organisation categories"/>
          <w:tag w:val="Individual or organisation categories"/>
          <w:id w:val="452980758"/>
          <w:dropDownList>
            <w:listItem w:value="Choose an item."/>
            <w:listItem w:displayText="Individual" w:value="Individual"/>
            <w:listItem w:displayText="Organisation" w:value="Organisation"/>
          </w:dropDownList>
        </w:sdtPr>
        <w:sdtEndPr/>
        <w:sdtContent>
          <w:r w:rsidR="00964893">
            <w:rPr>
              <w:rFonts w:ascii="Calibri" w:hAnsi="Calibri"/>
              <w:color w:val="auto"/>
              <w:sz w:val="24"/>
              <w:szCs w:val="24"/>
            </w:rPr>
            <w:t>Organisation</w:t>
          </w:r>
        </w:sdtContent>
      </w:sdt>
      <w:r w:rsidR="00686A40">
        <w:rPr>
          <w:rFonts w:ascii="Calibri" w:hAnsi="Calibri"/>
          <w:color w:val="auto"/>
          <w:sz w:val="24"/>
          <w:szCs w:val="24"/>
        </w:rPr>
        <w:t xml:space="preserve"> </w:t>
      </w:r>
    </w:p>
    <w:p w:rsidR="009145FF" w:rsidRPr="00847AD7" w:rsidRDefault="009145FF" w:rsidP="009145FF">
      <w:pPr>
        <w:spacing w:before="600" w:after="240"/>
        <w:rPr>
          <w:rFonts w:ascii="Calibri" w:hAnsi="Calibri"/>
          <w:color w:val="auto"/>
          <w:sz w:val="24"/>
          <w:szCs w:val="24"/>
        </w:rPr>
      </w:pPr>
      <w:r w:rsidRPr="00536258">
        <w:rPr>
          <w:rFonts w:ascii="Calibri" w:hAnsi="Calibri"/>
          <w:color w:val="auto"/>
          <w:sz w:val="24"/>
          <w:szCs w:val="24"/>
        </w:rPr>
        <w:t>1.4</w:t>
      </w:r>
      <w:r w:rsidRPr="00847AD7">
        <w:rPr>
          <w:rFonts w:ascii="Calibri" w:hAnsi="Calibri"/>
          <w:color w:val="auto"/>
          <w:sz w:val="24"/>
          <w:szCs w:val="24"/>
        </w:rPr>
        <w:tab/>
        <w:t>Do you identify with any special needs groups?</w:t>
      </w:r>
    </w:p>
    <w:p w:rsidR="009145FF" w:rsidRPr="00847AD7" w:rsidRDefault="00C00438" w:rsidP="009145FF">
      <w:pPr>
        <w:spacing w:after="0"/>
        <w:rPr>
          <w:rFonts w:ascii="Calibri" w:hAnsi="Calibri"/>
          <w:color w:val="auto"/>
          <w:sz w:val="24"/>
          <w:szCs w:val="24"/>
        </w:rPr>
      </w:pPr>
      <w:sdt>
        <w:sdtPr>
          <w:rPr>
            <w:rFonts w:ascii="Calibri" w:hAnsi="Calibri"/>
            <w:color w:val="auto"/>
            <w:sz w:val="24"/>
            <w:szCs w:val="24"/>
          </w:rPr>
          <w:alias w:val="Special needs groups categories"/>
          <w:tag w:val="Special needs groups categories"/>
          <w:id w:val="-727370520"/>
          <w:showingPlcHdr/>
          <w:dropDownList>
            <w:listItem w:value="Choose an item."/>
            <w:listItem w:displayText="People from Aboriginal and/or Torres Strait Islander communities" w:value="People from Aboriginal and/or Torres Strait Islander communities"/>
            <w:listItem w:displayText="People who are homeless, or at risk of homelessness" w:value="People who are homeless, or at risk of homelessness"/>
            <w:listItem w:displayText="People who live in rural and remote areas" w:value="People who live in rural and remote areas"/>
            <w:listItem w:displayText="People who are veterans of the Australian Defence Force or an allied defence force including the spouse, widow or widower of a veteran" w:value="People who are veterans of the Australian Defence Force or an allied defence force including the spouse, widow or widower of a veteran"/>
            <w:listItem w:displayText="People who are care leavers (which includes Forgotten Australians, Former Child Migrants and Stolen Generations)" w:value="People who are care leavers (which includes Forgotten Australians, Former Child Migrants and Stolen Generations)"/>
            <w:listItem w:displayText="People from culturally and linguistically diverse (CALD) backgrounds" w:value="People from culturally and linguistically diverse (CALD) backgrounds"/>
            <w:listItem w:displayText="People from lesbian, gay, bisexual, transgender and intersex (LGBTI) communities" w:value="People from lesbian, gay, bisexual, transgender and intersex (LGBTI) communities"/>
            <w:listItem w:displayText="People who are financially or socially disadvantaged" w:value="People who are financially or socially disadvantaged"/>
            <w:listItem w:displayText="Parents separated from their children by forced adoption or removal" w:value="Parents separated from their children by forced adoption or removal"/>
          </w:dropDownList>
        </w:sdtPr>
        <w:sdtEndPr/>
        <w:sdtContent>
          <w:r w:rsidR="00847AD7" w:rsidRPr="00847AD7">
            <w:rPr>
              <w:rStyle w:val="PlaceholderText"/>
              <w:color w:val="auto"/>
            </w:rPr>
            <w:t>Choose an item.</w:t>
          </w:r>
        </w:sdtContent>
      </w:sdt>
      <w:r w:rsidR="00686A40" w:rsidRPr="00847AD7">
        <w:rPr>
          <w:rFonts w:ascii="Calibri" w:hAnsi="Calibri"/>
          <w:color w:val="auto"/>
          <w:sz w:val="24"/>
          <w:szCs w:val="24"/>
        </w:rPr>
        <w:t xml:space="preserve"> </w:t>
      </w:r>
    </w:p>
    <w:p w:rsidR="009145FF" w:rsidRPr="00536258" w:rsidRDefault="00957C61" w:rsidP="009145FF">
      <w:pPr>
        <w:spacing w:before="600" w:after="240"/>
        <w:rPr>
          <w:rFonts w:ascii="Calibri" w:hAnsi="Calibri"/>
          <w:color w:val="auto"/>
          <w:sz w:val="24"/>
          <w:szCs w:val="24"/>
        </w:rPr>
      </w:pPr>
      <w:r w:rsidRPr="00847AD7">
        <w:rPr>
          <w:rFonts w:ascii="Calibri" w:hAnsi="Calibri"/>
          <w:color w:val="auto"/>
          <w:sz w:val="24"/>
          <w:szCs w:val="24"/>
        </w:rPr>
        <w:t>1.5</w:t>
      </w:r>
      <w:r w:rsidRPr="00847AD7">
        <w:rPr>
          <w:rFonts w:ascii="Calibri" w:hAnsi="Calibri"/>
          <w:color w:val="auto"/>
          <w:sz w:val="24"/>
          <w:szCs w:val="24"/>
        </w:rPr>
        <w:tab/>
      </w:r>
      <w:r w:rsidR="009145FF" w:rsidRPr="00847AD7">
        <w:rPr>
          <w:rFonts w:ascii="Calibri" w:hAnsi="Calibri"/>
          <w:color w:val="auto"/>
          <w:sz w:val="24"/>
          <w:szCs w:val="24"/>
        </w:rPr>
        <w:t>W</w:t>
      </w:r>
      <w:r w:rsidRPr="00847AD7">
        <w:rPr>
          <w:rFonts w:ascii="Calibri" w:hAnsi="Calibri"/>
          <w:color w:val="auto"/>
          <w:sz w:val="24"/>
          <w:szCs w:val="24"/>
        </w:rPr>
        <w:t xml:space="preserve">hat is your organisation’s </w:t>
      </w:r>
      <w:r w:rsidRPr="00536258">
        <w:rPr>
          <w:rFonts w:ascii="Calibri" w:hAnsi="Calibri"/>
          <w:color w:val="auto"/>
          <w:sz w:val="24"/>
          <w:szCs w:val="24"/>
        </w:rPr>
        <w:t>name</w:t>
      </w:r>
      <w:r w:rsidR="009145FF" w:rsidRPr="00536258">
        <w:rPr>
          <w:rFonts w:ascii="Calibri" w:hAnsi="Calibri"/>
          <w:color w:val="auto"/>
          <w:sz w:val="24"/>
          <w:szCs w:val="24"/>
        </w:rPr>
        <w:t>?</w:t>
      </w:r>
    </w:p>
    <w:p w:rsidR="009145FF" w:rsidRPr="00536258" w:rsidRDefault="00C00438" w:rsidP="009145FF">
      <w:pPr>
        <w:pStyle w:val="Heading4"/>
        <w:rPr>
          <w:i w:val="0"/>
          <w:color w:val="auto"/>
        </w:rPr>
      </w:pPr>
      <w:sdt>
        <w:sdtPr>
          <w:rPr>
            <w:i w:val="0"/>
            <w:color w:val="auto"/>
          </w:rPr>
          <w:id w:val="414813791"/>
        </w:sdtPr>
        <w:sdtEndPr/>
        <w:sdtContent>
          <w:r w:rsidR="00964893">
            <w:rPr>
              <w:i w:val="0"/>
              <w:color w:val="auto"/>
            </w:rPr>
            <w:t>Vision Australia</w:t>
          </w:r>
        </w:sdtContent>
      </w:sdt>
    </w:p>
    <w:p w:rsidR="00974668" w:rsidRPr="00536258" w:rsidRDefault="00957C61" w:rsidP="007D70CC">
      <w:pPr>
        <w:spacing w:before="600" w:after="240"/>
        <w:rPr>
          <w:rFonts w:ascii="Calibri" w:hAnsi="Calibri"/>
          <w:color w:val="auto"/>
          <w:sz w:val="24"/>
          <w:szCs w:val="24"/>
        </w:rPr>
      </w:pPr>
      <w:r w:rsidRPr="00536258">
        <w:rPr>
          <w:rFonts w:ascii="Calibri" w:hAnsi="Calibri"/>
          <w:color w:val="auto"/>
          <w:sz w:val="24"/>
          <w:szCs w:val="24"/>
        </w:rPr>
        <w:t>1.6</w:t>
      </w:r>
      <w:r w:rsidRPr="00536258">
        <w:rPr>
          <w:rFonts w:ascii="Calibri" w:hAnsi="Calibri"/>
          <w:color w:val="auto"/>
          <w:sz w:val="24"/>
          <w:szCs w:val="24"/>
        </w:rPr>
        <w:tab/>
        <w:t xml:space="preserve">Which </w:t>
      </w:r>
      <w:r w:rsidR="0071618F">
        <w:rPr>
          <w:rFonts w:ascii="Calibri" w:hAnsi="Calibri"/>
          <w:color w:val="auto"/>
          <w:sz w:val="24"/>
          <w:szCs w:val="24"/>
        </w:rPr>
        <w:t>category</w:t>
      </w:r>
      <w:r w:rsidRPr="00536258">
        <w:rPr>
          <w:rFonts w:ascii="Calibri" w:hAnsi="Calibri"/>
          <w:color w:val="auto"/>
          <w:sz w:val="24"/>
          <w:szCs w:val="24"/>
        </w:rPr>
        <w:t xml:space="preserve"> does your organisation </w:t>
      </w:r>
      <w:r w:rsidRPr="00536258">
        <w:rPr>
          <w:rFonts w:ascii="Calibri" w:hAnsi="Calibri"/>
          <w:b/>
          <w:color w:val="auto"/>
          <w:sz w:val="24"/>
          <w:szCs w:val="24"/>
        </w:rPr>
        <w:t>most</w:t>
      </w:r>
      <w:r w:rsidRPr="00536258">
        <w:rPr>
          <w:rFonts w:ascii="Calibri" w:hAnsi="Calibri"/>
          <w:color w:val="auto"/>
          <w:sz w:val="24"/>
          <w:szCs w:val="24"/>
        </w:rPr>
        <w:t xml:space="preserve"> identify with?</w:t>
      </w:r>
    </w:p>
    <w:p w:rsidR="00957C61" w:rsidRPr="00536258" w:rsidRDefault="00C00438" w:rsidP="00957C61">
      <w:pPr>
        <w:spacing w:after="0"/>
        <w:rPr>
          <w:rFonts w:ascii="Calibri" w:hAnsi="Calibri"/>
          <w:color w:val="auto"/>
          <w:sz w:val="24"/>
          <w:szCs w:val="24"/>
        </w:rPr>
      </w:pPr>
      <w:sdt>
        <w:sdtPr>
          <w:rPr>
            <w:rFonts w:ascii="Calibri" w:hAnsi="Calibri"/>
            <w:color w:val="auto"/>
            <w:sz w:val="24"/>
            <w:szCs w:val="24"/>
          </w:rPr>
          <w:alias w:val="Classification of Organisation"/>
          <w:tag w:val="Classification of Organisation"/>
          <w:id w:val="-968741859"/>
          <w:dropDownList>
            <w:listItem w:value="Choose an item."/>
            <w:listItem w:displayText="Aged Care Provider" w:value="Aged Care Provider"/>
            <w:listItem w:displayText="Consumer Peak Body" w:value="Consumer Peak Body"/>
            <w:listItem w:displayText="Aged Care Provider Peak Body" w:value="Aged Care Provider Peak Body"/>
            <w:listItem w:displayText="Consumer Advocate" w:value="Consumer Advocate"/>
            <w:listItem w:displayText="Aged Care Workforce" w:value="Aged Care Workforce"/>
            <w:listItem w:displayText="Allied Health" w:value="Allied Health"/>
            <w:listItem w:displayText="Academic" w:value="Academic"/>
            <w:listItem w:displayText="Other" w:value="Other"/>
          </w:dropDownList>
        </w:sdtPr>
        <w:sdtEndPr/>
        <w:sdtContent>
          <w:r w:rsidR="00964893">
            <w:rPr>
              <w:rFonts w:ascii="Calibri" w:hAnsi="Calibri"/>
              <w:color w:val="auto"/>
              <w:sz w:val="24"/>
              <w:szCs w:val="24"/>
            </w:rPr>
            <w:t>Aged Care Provider</w:t>
          </w:r>
        </w:sdtContent>
      </w:sdt>
      <w:r w:rsidR="00686A40">
        <w:rPr>
          <w:rFonts w:ascii="Calibri" w:hAnsi="Calibri"/>
          <w:color w:val="auto"/>
          <w:sz w:val="24"/>
          <w:szCs w:val="24"/>
        </w:rPr>
        <w:t xml:space="preserve"> </w:t>
      </w:r>
    </w:p>
    <w:p w:rsidR="00972E60" w:rsidRPr="00536258" w:rsidRDefault="00E34D80" w:rsidP="00E34D80">
      <w:pPr>
        <w:tabs>
          <w:tab w:val="left" w:pos="709"/>
        </w:tabs>
        <w:spacing w:before="600" w:after="240"/>
        <w:ind w:left="709" w:hanging="709"/>
        <w:rPr>
          <w:rFonts w:ascii="Calibri" w:hAnsi="Calibri"/>
          <w:color w:val="auto"/>
          <w:sz w:val="24"/>
          <w:szCs w:val="24"/>
        </w:rPr>
      </w:pPr>
      <w:r w:rsidRPr="00536258">
        <w:rPr>
          <w:rFonts w:ascii="Calibri" w:hAnsi="Calibri"/>
          <w:color w:val="auto"/>
          <w:sz w:val="24"/>
          <w:szCs w:val="24"/>
        </w:rPr>
        <w:t>1.7</w:t>
      </w:r>
      <w:r w:rsidRPr="00536258">
        <w:rPr>
          <w:rFonts w:ascii="Calibri" w:hAnsi="Calibri"/>
          <w:color w:val="auto"/>
          <w:sz w:val="24"/>
          <w:szCs w:val="24"/>
        </w:rPr>
        <w:tab/>
      </w:r>
      <w:r w:rsidR="00E520F8">
        <w:rPr>
          <w:rFonts w:ascii="Calibri" w:hAnsi="Calibri"/>
          <w:color w:val="auto"/>
          <w:sz w:val="24"/>
          <w:szCs w:val="24"/>
        </w:rPr>
        <w:t>Do</w:t>
      </w:r>
      <w:r w:rsidR="00972E60" w:rsidRPr="00536258">
        <w:rPr>
          <w:rFonts w:ascii="Calibri" w:hAnsi="Calibri"/>
          <w:color w:val="auto"/>
          <w:sz w:val="24"/>
          <w:szCs w:val="24"/>
        </w:rPr>
        <w:t xml:space="preserve"> we have your permission to publish parts of your response that are not personally identifiable?</w:t>
      </w:r>
    </w:p>
    <w:p w:rsidR="00972E60" w:rsidRPr="00536258" w:rsidRDefault="000E7E0A" w:rsidP="00972E60">
      <w:pPr>
        <w:spacing w:before="0" w:after="240"/>
        <w:rPr>
          <w:rFonts w:ascii="Calibri" w:hAnsi="Calibri"/>
          <w:color w:val="auto"/>
        </w:rPr>
      </w:pPr>
      <w:r>
        <w:rPr>
          <w:rFonts w:ascii="Calibri" w:hAnsi="Calibri"/>
          <w:color w:val="auto"/>
        </w:rPr>
        <w:fldChar w:fldCharType="begin">
          <w:ffData>
            <w:name w:val="Location"/>
            <w:enabled/>
            <w:calcOnExit w:val="0"/>
            <w:statusText w:type="text" w:val="Please check states/territories that apply."/>
            <w:checkBox>
              <w:size w:val="20"/>
              <w:default w:val="1"/>
            </w:checkBox>
          </w:ffData>
        </w:fldChar>
      </w:r>
      <w:bookmarkStart w:id="2" w:name="Location"/>
      <w:r>
        <w:rPr>
          <w:rFonts w:ascii="Calibri" w:hAnsi="Calibri"/>
          <w:color w:val="auto"/>
        </w:rPr>
        <w:instrText xml:space="preserve"> FORMCHECKBOX </w:instrText>
      </w:r>
      <w:r w:rsidR="00C00438">
        <w:rPr>
          <w:rFonts w:ascii="Calibri" w:hAnsi="Calibri"/>
          <w:color w:val="auto"/>
        </w:rPr>
      </w:r>
      <w:r w:rsidR="00C00438">
        <w:rPr>
          <w:rFonts w:ascii="Calibri" w:hAnsi="Calibri"/>
          <w:color w:val="auto"/>
        </w:rPr>
        <w:fldChar w:fldCharType="separate"/>
      </w:r>
      <w:r>
        <w:rPr>
          <w:rFonts w:ascii="Calibri" w:hAnsi="Calibri"/>
          <w:color w:val="auto"/>
        </w:rPr>
        <w:fldChar w:fldCharType="end"/>
      </w:r>
      <w:bookmarkEnd w:id="2"/>
      <w:r w:rsidR="00972E60" w:rsidRPr="00536258">
        <w:rPr>
          <w:rFonts w:ascii="Calibri" w:hAnsi="Calibri"/>
          <w:color w:val="auto"/>
        </w:rPr>
        <w:t xml:space="preserve">Yes, publish all </w:t>
      </w:r>
      <w:r w:rsidR="00E520F8">
        <w:rPr>
          <w:rFonts w:ascii="Calibri" w:hAnsi="Calibri"/>
          <w:color w:val="auto"/>
        </w:rPr>
        <w:t>part</w:t>
      </w:r>
      <w:r w:rsidR="007C67B7">
        <w:rPr>
          <w:rFonts w:ascii="Calibri" w:hAnsi="Calibri"/>
          <w:color w:val="auto"/>
        </w:rPr>
        <w:t>s</w:t>
      </w:r>
      <w:r w:rsidR="00E520F8">
        <w:rPr>
          <w:rFonts w:ascii="Calibri" w:hAnsi="Calibri"/>
          <w:color w:val="auto"/>
        </w:rPr>
        <w:t xml:space="preserve"> </w:t>
      </w:r>
      <w:r w:rsidR="00972E60" w:rsidRPr="00536258">
        <w:rPr>
          <w:rFonts w:ascii="Calibri" w:hAnsi="Calibri"/>
          <w:color w:val="auto"/>
        </w:rPr>
        <w:t>of my response except my name and email address</w:t>
      </w:r>
    </w:p>
    <w:p w:rsidR="009818B2" w:rsidRPr="00536258" w:rsidRDefault="009818B2" w:rsidP="009818B2">
      <w:pPr>
        <w:spacing w:before="0" w:after="240"/>
        <w:rPr>
          <w:rFonts w:ascii="Calibri" w:eastAsiaTheme="majorEastAsia" w:hAnsi="Calibri" w:cstheme="majorBidi"/>
          <w:b/>
          <w:bCs/>
          <w:color w:val="auto"/>
          <w:sz w:val="32"/>
          <w:szCs w:val="28"/>
        </w:rPr>
      </w:pPr>
      <w:bookmarkStart w:id="3" w:name="_Toc448860577"/>
      <w:bookmarkStart w:id="4" w:name="_Toc448860633"/>
      <w:bookmarkStart w:id="5" w:name="_Toc448916717"/>
      <w:bookmarkStart w:id="6" w:name="_Toc448916782"/>
      <w:bookmarkStart w:id="7" w:name="_Toc448916846"/>
      <w:bookmarkStart w:id="8" w:name="_Toc448916910"/>
      <w:bookmarkStart w:id="9" w:name="_Toc448494996"/>
      <w:bookmarkEnd w:id="3"/>
      <w:bookmarkEnd w:id="4"/>
      <w:bookmarkEnd w:id="5"/>
      <w:bookmarkEnd w:id="6"/>
      <w:bookmarkEnd w:id="7"/>
      <w:bookmarkEnd w:id="8"/>
      <w:r w:rsidRPr="00536258">
        <w:rPr>
          <w:rFonts w:ascii="Calibri" w:hAnsi="Calibri"/>
          <w:color w:val="auto"/>
        </w:rPr>
        <w:br w:type="page"/>
      </w:r>
    </w:p>
    <w:p w:rsidR="00972E60" w:rsidRPr="00536258" w:rsidRDefault="001A5D14" w:rsidP="00FF6F8A">
      <w:pPr>
        <w:pStyle w:val="Heading1"/>
        <w:numPr>
          <w:ilvl w:val="0"/>
          <w:numId w:val="8"/>
        </w:numPr>
        <w:spacing w:after="240"/>
        <w:rPr>
          <w:rFonts w:ascii="Calibri" w:hAnsi="Calibri"/>
          <w:color w:val="auto"/>
        </w:rPr>
      </w:pPr>
      <w:bookmarkStart w:id="10" w:name="_Toc448834255"/>
      <w:bookmarkStart w:id="11" w:name="_Toc463789239"/>
      <w:r w:rsidRPr="00536258">
        <w:rPr>
          <w:rFonts w:ascii="Calibri" w:hAnsi="Calibri"/>
          <w:color w:val="auto"/>
        </w:rPr>
        <w:lastRenderedPageBreak/>
        <w:t>Response to Criteria in the Legislation</w:t>
      </w:r>
      <w:bookmarkEnd w:id="10"/>
      <w:bookmarkEnd w:id="11"/>
    </w:p>
    <w:p w:rsidR="00972E60" w:rsidRPr="00536258" w:rsidRDefault="001A5D14" w:rsidP="00FF6F8A">
      <w:pPr>
        <w:pStyle w:val="Heading2"/>
        <w:numPr>
          <w:ilvl w:val="1"/>
          <w:numId w:val="8"/>
        </w:numPr>
        <w:rPr>
          <w:rFonts w:ascii="Calibri" w:hAnsi="Calibri"/>
          <w:color w:val="auto"/>
        </w:rPr>
      </w:pPr>
      <w:bookmarkStart w:id="12" w:name="_Toc463789240"/>
      <w:r w:rsidRPr="00536258">
        <w:rPr>
          <w:rFonts w:ascii="Calibri" w:hAnsi="Calibri"/>
          <w:color w:val="auto"/>
        </w:rPr>
        <w:t>Whether unmet demand for residential and home care places has been reduced</w:t>
      </w:r>
      <w:bookmarkEnd w:id="12"/>
    </w:p>
    <w:bookmarkStart w:id="13" w:name="_Toc448848844"/>
    <w:p w:rsidR="00972E60" w:rsidRDefault="00C977A2" w:rsidP="001A5D14">
      <w:pPr>
        <w:spacing w:before="0" w:after="240"/>
        <w:rPr>
          <w:rFonts w:ascii="Calibri" w:hAnsi="Calibri"/>
          <w:i/>
          <w:color w:val="auto"/>
          <w:szCs w:val="24"/>
        </w:rPr>
      </w:pPr>
      <w:r>
        <w:rPr>
          <w:rFonts w:ascii="Calibri" w:hAnsi="Calibri"/>
          <w:i/>
          <w:noProof/>
          <w:color w:val="auto"/>
          <w:szCs w:val="24"/>
          <w:lang w:eastAsia="en-AU"/>
        </w:rPr>
        <mc:AlternateContent>
          <mc:Choice Requires="wps">
            <w:drawing>
              <wp:anchor distT="0" distB="0" distL="114300" distR="114300" simplePos="0" relativeHeight="251659264" behindDoc="0" locked="0" layoutInCell="1" allowOverlap="1" wp14:anchorId="7D537602" wp14:editId="05E32696">
                <wp:simplePos x="0" y="0"/>
                <wp:positionH relativeFrom="column">
                  <wp:posOffset>-8757</wp:posOffset>
                </wp:positionH>
                <wp:positionV relativeFrom="paragraph">
                  <wp:posOffset>312169</wp:posOffset>
                </wp:positionV>
                <wp:extent cx="6251693" cy="1222744"/>
                <wp:effectExtent l="0" t="0" r="15875" b="15875"/>
                <wp:wrapNone/>
                <wp:docPr id="1" name="Text Box 1"/>
                <wp:cNvGraphicFramePr/>
                <a:graphic xmlns:a="http://schemas.openxmlformats.org/drawingml/2006/main">
                  <a:graphicData uri="http://schemas.microsoft.com/office/word/2010/wordprocessingShape">
                    <wps:wsp>
                      <wps:cNvSpPr txBox="1"/>
                      <wps:spPr>
                        <a:xfrm>
                          <a:off x="0" y="0"/>
                          <a:ext cx="6251693" cy="1222744"/>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977A2" w:rsidRPr="00C977A2" w:rsidRDefault="00C977A2" w:rsidP="0059051E">
                            <w:pPr>
                              <w:spacing w:before="0"/>
                              <w:rPr>
                                <w:color w:val="auto"/>
                              </w:rPr>
                            </w:pPr>
                            <w:r w:rsidRPr="00C977A2">
                              <w:rPr>
                                <w:color w:val="auto"/>
                              </w:rPr>
                              <w:t xml:space="preserve">In this context, </w:t>
                            </w:r>
                            <w:r w:rsidRPr="0059051E">
                              <w:rPr>
                                <w:color w:val="auto"/>
                                <w:u w:val="single"/>
                              </w:rPr>
                              <w:t>unmet demand</w:t>
                            </w:r>
                            <w:r w:rsidRPr="00C977A2">
                              <w:rPr>
                                <w:color w:val="auto"/>
                              </w:rPr>
                              <w:t xml:space="preserve"> means:</w:t>
                            </w:r>
                          </w:p>
                          <w:p w:rsidR="00C977A2" w:rsidRPr="00C977A2" w:rsidRDefault="0059051E" w:rsidP="00C977A2">
                            <w:pPr>
                              <w:pStyle w:val="ListParagraph"/>
                              <w:numPr>
                                <w:ilvl w:val="0"/>
                                <w:numId w:val="6"/>
                              </w:numPr>
                              <w:rPr>
                                <w:color w:val="auto"/>
                              </w:rPr>
                            </w:pPr>
                            <w:r>
                              <w:rPr>
                                <w:color w:val="auto"/>
                              </w:rPr>
                              <w:t>a</w:t>
                            </w:r>
                            <w:r w:rsidR="00C977A2" w:rsidRPr="00C977A2">
                              <w:rPr>
                                <w:color w:val="auto"/>
                              </w:rPr>
                              <w:t xml:space="preserve"> person </w:t>
                            </w:r>
                            <w:r w:rsidR="007C67B7">
                              <w:rPr>
                                <w:color w:val="auto"/>
                              </w:rPr>
                              <w:t>who needs</w:t>
                            </w:r>
                            <w:r w:rsidR="00C977A2" w:rsidRPr="00C977A2">
                              <w:rPr>
                                <w:color w:val="auto"/>
                              </w:rPr>
                              <w:t xml:space="preserve"> aged care services is un</w:t>
                            </w:r>
                            <w:r w:rsidR="005F333E">
                              <w:rPr>
                                <w:color w:val="auto"/>
                              </w:rPr>
                              <w:t>able to access the service they</w:t>
                            </w:r>
                            <w:r w:rsidR="00C977A2" w:rsidRPr="00C977A2">
                              <w:rPr>
                                <w:color w:val="auto"/>
                              </w:rPr>
                              <w:t xml:space="preserve"> are eligible for </w:t>
                            </w:r>
                            <w:r w:rsidR="00F45BA1">
                              <w:rPr>
                                <w:color w:val="auto"/>
                              </w:rPr>
                              <w:br/>
                            </w:r>
                            <w:r w:rsidR="00C977A2" w:rsidRPr="00C977A2">
                              <w:rPr>
                                <w:color w:val="auto"/>
                              </w:rPr>
                              <w:t xml:space="preserve">e.g. a person </w:t>
                            </w:r>
                            <w:r w:rsidR="00C977A2">
                              <w:rPr>
                                <w:color w:val="auto"/>
                              </w:rPr>
                              <w:t xml:space="preserve">with an </w:t>
                            </w:r>
                            <w:r w:rsidR="00F45BA1">
                              <w:rPr>
                                <w:color w:val="auto"/>
                              </w:rPr>
                              <w:t>Aged Care Assessment Team / Service  (</w:t>
                            </w:r>
                            <w:r w:rsidR="00C977A2">
                              <w:rPr>
                                <w:color w:val="auto"/>
                              </w:rPr>
                              <w:t>ACAT</w:t>
                            </w:r>
                            <w:r w:rsidR="00F45BA1">
                              <w:rPr>
                                <w:color w:val="auto"/>
                              </w:rPr>
                              <w:t xml:space="preserve"> or ACAS )</w:t>
                            </w:r>
                            <w:r w:rsidR="00C977A2">
                              <w:rPr>
                                <w:color w:val="auto"/>
                              </w:rPr>
                              <w:t xml:space="preserve"> approval</w:t>
                            </w:r>
                            <w:r w:rsidR="00C977A2" w:rsidRPr="00C977A2">
                              <w:rPr>
                                <w:color w:val="auto"/>
                              </w:rPr>
                              <w:t xml:space="preserve"> for residential care is unable to find an available place</w:t>
                            </w:r>
                            <w:r>
                              <w:rPr>
                                <w:color w:val="auto"/>
                              </w:rPr>
                              <w:t>;</w:t>
                            </w:r>
                            <w:r w:rsidR="00C977A2" w:rsidRPr="00C977A2">
                              <w:rPr>
                                <w:color w:val="auto"/>
                              </w:rPr>
                              <w:t xml:space="preserve"> or</w:t>
                            </w:r>
                          </w:p>
                          <w:p w:rsidR="00C977A2" w:rsidRPr="00C977A2" w:rsidRDefault="0059051E" w:rsidP="00C977A2">
                            <w:pPr>
                              <w:pStyle w:val="ListParagraph"/>
                              <w:numPr>
                                <w:ilvl w:val="0"/>
                                <w:numId w:val="6"/>
                              </w:numPr>
                              <w:rPr>
                                <w:color w:val="auto"/>
                              </w:rPr>
                            </w:pPr>
                            <w:r>
                              <w:rPr>
                                <w:color w:val="auto"/>
                              </w:rPr>
                              <w:t>a</w:t>
                            </w:r>
                            <w:r w:rsidR="00C977A2" w:rsidRPr="00C977A2">
                              <w:rPr>
                                <w:color w:val="auto"/>
                              </w:rPr>
                              <w:t xml:space="preserve"> person </w:t>
                            </w:r>
                            <w:r w:rsidR="007C67B7">
                              <w:rPr>
                                <w:color w:val="auto"/>
                              </w:rPr>
                              <w:t>who needs</w:t>
                            </w:r>
                            <w:r w:rsidR="00C977A2" w:rsidRPr="00C977A2">
                              <w:rPr>
                                <w:color w:val="auto"/>
                              </w:rPr>
                              <w:t xml:space="preserve"> home care services is </w:t>
                            </w:r>
                            <w:r w:rsidR="007C67B7">
                              <w:rPr>
                                <w:color w:val="auto"/>
                              </w:rPr>
                              <w:t xml:space="preserve">able to access care, but not </w:t>
                            </w:r>
                            <w:r w:rsidR="00C977A2" w:rsidRPr="00C977A2">
                              <w:rPr>
                                <w:color w:val="auto"/>
                              </w:rPr>
                              <w:t xml:space="preserve">the level of care they </w:t>
                            </w:r>
                            <w:r w:rsidR="007C67B7">
                              <w:rPr>
                                <w:color w:val="auto"/>
                              </w:rPr>
                              <w:t xml:space="preserve">need </w:t>
                            </w:r>
                            <w:r w:rsidR="007C67B7">
                              <w:rPr>
                                <w:color w:val="auto"/>
                              </w:rPr>
                              <w:br/>
                            </w:r>
                            <w:r w:rsidR="00C977A2" w:rsidRPr="00C977A2">
                              <w:rPr>
                                <w:color w:val="auto"/>
                              </w:rPr>
                              <w:t>e.g. the person is eligible for a level 4 package but can only access a level 2</w:t>
                            </w:r>
                            <w:r w:rsidR="007C67B7">
                              <w:rPr>
                                <w:color w:val="auto"/>
                              </w:rPr>
                              <w:t xml:space="preserve"> </w:t>
                            </w:r>
                            <w:r w:rsidR="00C977A2" w:rsidRPr="00C977A2">
                              <w:rPr>
                                <w:color w:val="auto"/>
                              </w:rPr>
                              <w:t>package.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pt;margin-top:24.6pt;width:492.25pt;height:9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" fillcolor="#dbe5f1 [660]" strokeweight=".5pt">
                <v:textbox>
                  <w:txbxContent>
                    <w:p w:rsidR="00C977A2" w:rsidRPr="00C977A2" w:rsidRDefault="00C977A2" w:rsidP="0059051E">
                      <w:pPr>
                        <w:spacing w:before="0"/>
                        <w:rPr>
                          <w:color w:val="auto"/>
                        </w:rPr>
                      </w:pPr>
                      <w:r w:rsidRPr="00C977A2">
                        <w:rPr>
                          <w:color w:val="auto"/>
                        </w:rPr>
                        <w:t xml:space="preserve">In this context, </w:t>
                      </w:r>
                      <w:r w:rsidRPr="0059051E">
                        <w:rPr>
                          <w:color w:val="auto"/>
                          <w:u w:val="single"/>
                        </w:rPr>
                        <w:t>unmet demand</w:t>
                      </w:r>
                      <w:r w:rsidRPr="00C977A2">
                        <w:rPr>
                          <w:color w:val="auto"/>
                        </w:rPr>
                        <w:t xml:space="preserve"> means:</w:t>
                      </w:r>
                    </w:p>
                    <w:p w:rsidR="00C977A2" w:rsidRPr="00C977A2" w:rsidRDefault="0059051E" w:rsidP="00C977A2">
                      <w:pPr>
                        <w:pStyle w:val="ListParagraph"/>
                        <w:numPr>
                          <w:ilvl w:val="0"/>
                          <w:numId w:val="6"/>
                        </w:numPr>
                        <w:rPr>
                          <w:color w:val="auto"/>
                        </w:rPr>
                      </w:pPr>
                      <w:r>
                        <w:rPr>
                          <w:color w:val="auto"/>
                        </w:rPr>
                        <w:t>a</w:t>
                      </w:r>
                      <w:r w:rsidR="00C977A2" w:rsidRPr="00C977A2">
                        <w:rPr>
                          <w:color w:val="auto"/>
                        </w:rPr>
                        <w:t xml:space="preserve"> person </w:t>
                      </w:r>
                      <w:r w:rsidR="007C67B7">
                        <w:rPr>
                          <w:color w:val="auto"/>
                        </w:rPr>
                        <w:t>who needs</w:t>
                      </w:r>
                      <w:r w:rsidR="00C977A2" w:rsidRPr="00C977A2">
                        <w:rPr>
                          <w:color w:val="auto"/>
                        </w:rPr>
                        <w:t xml:space="preserve"> aged care services is un</w:t>
                      </w:r>
                      <w:r w:rsidR="005F333E">
                        <w:rPr>
                          <w:color w:val="auto"/>
                        </w:rPr>
                        <w:t>able to access the service they</w:t>
                      </w:r>
                      <w:r w:rsidR="00C977A2" w:rsidRPr="00C977A2">
                        <w:rPr>
                          <w:color w:val="auto"/>
                        </w:rPr>
                        <w:t xml:space="preserve"> are eligible for </w:t>
                      </w:r>
                      <w:r w:rsidR="00F45BA1">
                        <w:rPr>
                          <w:color w:val="auto"/>
                        </w:rPr>
                        <w:br/>
                      </w:r>
                      <w:r w:rsidR="00C977A2" w:rsidRPr="00C977A2">
                        <w:rPr>
                          <w:color w:val="auto"/>
                        </w:rPr>
                        <w:t xml:space="preserve">e.g. a person </w:t>
                      </w:r>
                      <w:r w:rsidR="00C977A2">
                        <w:rPr>
                          <w:color w:val="auto"/>
                        </w:rPr>
                        <w:t xml:space="preserve">with an </w:t>
                      </w:r>
                      <w:r w:rsidR="00F45BA1">
                        <w:rPr>
                          <w:color w:val="auto"/>
                        </w:rPr>
                        <w:t>Aged Care Assessment Team / Service  (</w:t>
                      </w:r>
                      <w:r w:rsidR="00C977A2">
                        <w:rPr>
                          <w:color w:val="auto"/>
                        </w:rPr>
                        <w:t>ACAT</w:t>
                      </w:r>
                      <w:r w:rsidR="00F45BA1">
                        <w:rPr>
                          <w:color w:val="auto"/>
                        </w:rPr>
                        <w:t xml:space="preserve"> or ACAS )</w:t>
                      </w:r>
                      <w:r w:rsidR="00C977A2">
                        <w:rPr>
                          <w:color w:val="auto"/>
                        </w:rPr>
                        <w:t xml:space="preserve"> approval</w:t>
                      </w:r>
                      <w:r w:rsidR="00C977A2" w:rsidRPr="00C977A2">
                        <w:rPr>
                          <w:color w:val="auto"/>
                        </w:rPr>
                        <w:t xml:space="preserve"> for residential care is unable to find an available place</w:t>
                      </w:r>
                      <w:r>
                        <w:rPr>
                          <w:color w:val="auto"/>
                        </w:rPr>
                        <w:t>;</w:t>
                      </w:r>
                      <w:r w:rsidR="00C977A2" w:rsidRPr="00C977A2">
                        <w:rPr>
                          <w:color w:val="auto"/>
                        </w:rPr>
                        <w:t xml:space="preserve"> or</w:t>
                      </w:r>
                    </w:p>
                    <w:p w:rsidR="00C977A2" w:rsidRPr="00C977A2" w:rsidRDefault="0059051E" w:rsidP="00C977A2">
                      <w:pPr>
                        <w:pStyle w:val="ListParagraph"/>
                        <w:numPr>
                          <w:ilvl w:val="0"/>
                          <w:numId w:val="6"/>
                        </w:numPr>
                        <w:rPr>
                          <w:color w:val="auto"/>
                        </w:rPr>
                      </w:pPr>
                      <w:r>
                        <w:rPr>
                          <w:color w:val="auto"/>
                        </w:rPr>
                        <w:t>a</w:t>
                      </w:r>
                      <w:r w:rsidR="00C977A2" w:rsidRPr="00C977A2">
                        <w:rPr>
                          <w:color w:val="auto"/>
                        </w:rPr>
                        <w:t xml:space="preserve"> person </w:t>
                      </w:r>
                      <w:r w:rsidR="007C67B7">
                        <w:rPr>
                          <w:color w:val="auto"/>
                        </w:rPr>
                        <w:t>who needs</w:t>
                      </w:r>
                      <w:r w:rsidR="00C977A2" w:rsidRPr="00C977A2">
                        <w:rPr>
                          <w:color w:val="auto"/>
                        </w:rPr>
                        <w:t xml:space="preserve"> home care services is </w:t>
                      </w:r>
                      <w:r w:rsidR="007C67B7">
                        <w:rPr>
                          <w:color w:val="auto"/>
                        </w:rPr>
                        <w:t xml:space="preserve">able to access care, but not </w:t>
                      </w:r>
                      <w:r w:rsidR="00C977A2" w:rsidRPr="00C977A2">
                        <w:rPr>
                          <w:color w:val="auto"/>
                        </w:rPr>
                        <w:t xml:space="preserve">the level of care they </w:t>
                      </w:r>
                      <w:r w:rsidR="007C67B7">
                        <w:rPr>
                          <w:color w:val="auto"/>
                        </w:rPr>
                        <w:t xml:space="preserve">need </w:t>
                      </w:r>
                      <w:r w:rsidR="007C67B7">
                        <w:rPr>
                          <w:color w:val="auto"/>
                        </w:rPr>
                        <w:br/>
                      </w:r>
                      <w:r w:rsidR="00C977A2" w:rsidRPr="00C977A2">
                        <w:rPr>
                          <w:color w:val="auto"/>
                        </w:rPr>
                        <w:t>e.g. the person is eligible for a level 4 package but can only access a level 2</w:t>
                      </w:r>
                      <w:r w:rsidR="007C67B7">
                        <w:rPr>
                          <w:color w:val="auto"/>
                        </w:rPr>
                        <w:t xml:space="preserve"> </w:t>
                      </w:r>
                      <w:r w:rsidR="00C977A2" w:rsidRPr="00C977A2">
                        <w:rPr>
                          <w:color w:val="auto"/>
                        </w:rPr>
                        <w:t>package.</w:t>
                      </w:r>
                    </w:p>
                  </w:txbxContent>
                </v:textbox>
              </v:shape>
            </w:pict>
          </mc:Fallback>
        </mc:AlternateContent>
      </w:r>
      <w:r w:rsidR="001A5D14" w:rsidRPr="00536258">
        <w:rPr>
          <w:rFonts w:ascii="Calibri" w:hAnsi="Calibri"/>
          <w:i/>
          <w:color w:val="auto"/>
          <w:szCs w:val="24"/>
        </w:rPr>
        <w:t xml:space="preserve">Refer to Section 4(2)(a) in the Act </w:t>
      </w:r>
    </w:p>
    <w:p w:rsidR="00C977A2" w:rsidRDefault="00C977A2" w:rsidP="001A5D14">
      <w:pPr>
        <w:spacing w:before="0" w:after="240"/>
        <w:rPr>
          <w:rFonts w:ascii="Calibri" w:hAnsi="Calibri"/>
          <w:i/>
          <w:color w:val="auto"/>
          <w:szCs w:val="24"/>
        </w:rPr>
      </w:pPr>
    </w:p>
    <w:p w:rsidR="00C977A2" w:rsidRDefault="00C977A2" w:rsidP="001A5D14">
      <w:pPr>
        <w:spacing w:before="0" w:after="240"/>
        <w:rPr>
          <w:rFonts w:ascii="Calibri" w:hAnsi="Calibri"/>
          <w:i/>
          <w:color w:val="auto"/>
          <w:szCs w:val="24"/>
        </w:rPr>
      </w:pPr>
    </w:p>
    <w:p w:rsidR="00C977A2" w:rsidRDefault="00C977A2" w:rsidP="001A5D14">
      <w:pPr>
        <w:spacing w:before="0" w:after="240"/>
        <w:rPr>
          <w:rFonts w:ascii="Calibri" w:hAnsi="Calibri"/>
          <w:i/>
          <w:color w:val="auto"/>
          <w:szCs w:val="24"/>
        </w:rPr>
      </w:pPr>
    </w:p>
    <w:p w:rsidR="00C977A2" w:rsidRDefault="00C977A2" w:rsidP="001A5D14">
      <w:pPr>
        <w:spacing w:before="0" w:after="240"/>
        <w:rPr>
          <w:rFonts w:ascii="Calibri" w:hAnsi="Calibri"/>
          <w:i/>
          <w:color w:val="auto"/>
          <w:szCs w:val="24"/>
        </w:rPr>
      </w:pPr>
    </w:p>
    <w:p w:rsidR="00C977A2" w:rsidRDefault="00C977A2" w:rsidP="00C977A2">
      <w:pPr>
        <w:spacing w:before="0" w:after="0"/>
        <w:rPr>
          <w:rFonts w:ascii="Calibri" w:hAnsi="Calibri"/>
          <w:i/>
          <w:color w:val="auto"/>
          <w:szCs w:val="24"/>
        </w:rPr>
      </w:pPr>
    </w:p>
    <w:p w:rsidR="00972E60" w:rsidRPr="00146696" w:rsidRDefault="00C00438" w:rsidP="00972E60">
      <w:pPr>
        <w:spacing w:before="0" w:after="240"/>
        <w:rPr>
          <w:rFonts w:ascii="Arial" w:hAnsi="Arial" w:cs="Arial"/>
          <w:color w:val="auto"/>
          <w:sz w:val="24"/>
          <w:szCs w:val="24"/>
        </w:rPr>
      </w:pPr>
      <w:sdt>
        <w:sdtPr>
          <w:rPr>
            <w:rFonts w:ascii="Arial" w:hAnsi="Arial" w:cs="Arial"/>
            <w:b/>
            <w:i/>
            <w:color w:val="auto"/>
          </w:rPr>
          <w:id w:val="1814833706"/>
        </w:sdtPr>
        <w:sdtEndPr>
          <w:rPr>
            <w:b w:val="0"/>
            <w:i w:val="0"/>
            <w:sz w:val="24"/>
            <w:szCs w:val="24"/>
          </w:rPr>
        </w:sdtEndPr>
        <w:sdtContent>
          <w:sdt>
            <w:sdtPr>
              <w:rPr>
                <w:rFonts w:ascii="Arial" w:hAnsi="Arial" w:cs="Arial"/>
                <w:b/>
                <w:i/>
                <w:color w:val="auto"/>
              </w:rPr>
              <w:id w:val="-776412107"/>
            </w:sdtPr>
            <w:sdtEndPr>
              <w:rPr>
                <w:b w:val="0"/>
                <w:i w:val="0"/>
                <w:sz w:val="24"/>
                <w:szCs w:val="24"/>
              </w:rPr>
            </w:sdtEndPr>
            <w:sdtContent>
              <w:r w:rsidR="00B838BD" w:rsidRPr="005F24FA">
                <w:rPr>
                  <w:rFonts w:ascii="Arial" w:hAnsi="Arial" w:cs="Arial"/>
                  <w:color w:val="auto"/>
                  <w:sz w:val="24"/>
                </w:rPr>
                <w:t xml:space="preserve">Based on Australian Bureau of Statistics disability prevalence and population figures, </w:t>
              </w:r>
              <w:r w:rsidR="00964893" w:rsidRPr="005F24FA">
                <w:rPr>
                  <w:rFonts w:ascii="Arial" w:hAnsi="Arial" w:cs="Arial"/>
                  <w:color w:val="auto"/>
                  <w:sz w:val="24"/>
                </w:rPr>
                <w:t>Vision Australia</w:t>
              </w:r>
              <w:r w:rsidR="004074FF" w:rsidRPr="005F24FA">
                <w:rPr>
                  <w:rFonts w:ascii="Arial" w:hAnsi="Arial" w:cs="Arial"/>
                  <w:color w:val="auto"/>
                  <w:sz w:val="24"/>
                </w:rPr>
                <w:t xml:space="preserve"> estimates there are 357,000 Australians who are blind or have low vision, 70% </w:t>
              </w:r>
              <w:r w:rsidR="00C8029B" w:rsidRPr="005F24FA">
                <w:rPr>
                  <w:rFonts w:ascii="Arial" w:hAnsi="Arial" w:cs="Arial"/>
                  <w:color w:val="auto"/>
                  <w:sz w:val="24"/>
                </w:rPr>
                <w:t xml:space="preserve">of whom </w:t>
              </w:r>
              <w:r w:rsidR="004074FF" w:rsidRPr="005F24FA">
                <w:rPr>
                  <w:rFonts w:ascii="Arial" w:hAnsi="Arial" w:cs="Arial"/>
                  <w:color w:val="auto"/>
                  <w:sz w:val="24"/>
                </w:rPr>
                <w:t xml:space="preserve">are aged 65 years or older. </w:t>
              </w:r>
              <w:r w:rsidR="00C8029B" w:rsidRPr="005F24FA">
                <w:rPr>
                  <w:rFonts w:ascii="Arial" w:hAnsi="Arial" w:cs="Arial"/>
                  <w:color w:val="auto"/>
                  <w:sz w:val="24"/>
                </w:rPr>
                <w:t xml:space="preserve"> </w:t>
              </w:r>
              <w:r w:rsidR="00C8029B" w:rsidRPr="005F24FA">
                <w:rPr>
                  <w:rFonts w:ascii="Arial" w:hAnsi="Arial" w:cs="Arial"/>
                  <w:color w:val="auto"/>
                  <w:sz w:val="24"/>
                  <w:szCs w:val="24"/>
                </w:rPr>
                <w:t xml:space="preserve">There will be </w:t>
              </w:r>
              <w:r w:rsidR="008D0307" w:rsidRPr="005F24FA">
                <w:rPr>
                  <w:rFonts w:ascii="Arial" w:hAnsi="Arial" w:cs="Arial"/>
                  <w:color w:val="auto"/>
                  <w:sz w:val="24"/>
                  <w:szCs w:val="24"/>
                </w:rPr>
                <w:t xml:space="preserve">an estimated </w:t>
              </w:r>
              <w:r w:rsidR="00C8029B" w:rsidRPr="005F24FA">
                <w:rPr>
                  <w:rFonts w:ascii="Arial" w:hAnsi="Arial" w:cs="Arial"/>
                  <w:color w:val="auto"/>
                  <w:sz w:val="24"/>
                  <w:szCs w:val="24"/>
                </w:rPr>
                <w:t>381,254 people who are blind or have low vision over the age of 65 in 2030 (</w:t>
              </w:r>
              <w:r w:rsidR="008D0307" w:rsidRPr="005F24FA">
                <w:rPr>
                  <w:rFonts w:ascii="Arial" w:hAnsi="Arial" w:cs="Arial"/>
                  <w:color w:val="auto"/>
                  <w:sz w:val="24"/>
                  <w:szCs w:val="24"/>
                </w:rPr>
                <w:t>this extrapolation is</w:t>
              </w:r>
              <w:r w:rsidR="00C8029B" w:rsidRPr="005F24FA">
                <w:rPr>
                  <w:rFonts w:ascii="Arial" w:hAnsi="Arial" w:cs="Arial"/>
                  <w:color w:val="auto"/>
                  <w:sz w:val="24"/>
                  <w:szCs w:val="24"/>
                </w:rPr>
                <w:t xml:space="preserve"> based on </w:t>
              </w:r>
              <w:r w:rsidR="008D0307" w:rsidRPr="005F24FA">
                <w:rPr>
                  <w:rFonts w:ascii="Arial" w:hAnsi="Arial" w:cs="Arial"/>
                  <w:color w:val="auto"/>
                  <w:sz w:val="24"/>
                  <w:szCs w:val="24"/>
                </w:rPr>
                <w:t xml:space="preserve">ABS figures and </w:t>
              </w:r>
              <w:r w:rsidR="00C8029B" w:rsidRPr="005F24FA">
                <w:rPr>
                  <w:rFonts w:ascii="Arial" w:hAnsi="Arial" w:cs="Arial"/>
                  <w:color w:val="auto"/>
                  <w:sz w:val="24"/>
                  <w:szCs w:val="24"/>
                </w:rPr>
                <w:t xml:space="preserve">prevalence factors).  </w:t>
              </w:r>
              <w:r w:rsidR="00637292" w:rsidRPr="005F24FA">
                <w:rPr>
                  <w:rFonts w:ascii="Arial" w:hAnsi="Arial" w:cs="Arial"/>
                  <w:color w:val="auto"/>
                  <w:sz w:val="24"/>
                </w:rPr>
                <w:t xml:space="preserve">Longer lives </w:t>
              </w:r>
              <w:r w:rsidR="00356F96" w:rsidRPr="005F24FA">
                <w:rPr>
                  <w:rFonts w:ascii="Arial" w:hAnsi="Arial" w:cs="Arial"/>
                  <w:color w:val="auto"/>
                  <w:sz w:val="24"/>
                </w:rPr>
                <w:t xml:space="preserve">translate </w:t>
              </w:r>
              <w:r w:rsidR="00B838BD" w:rsidRPr="005F24FA">
                <w:rPr>
                  <w:rFonts w:ascii="Arial" w:hAnsi="Arial" w:cs="Arial"/>
                  <w:color w:val="auto"/>
                  <w:sz w:val="24"/>
                </w:rPr>
                <w:t>in</w:t>
              </w:r>
              <w:r w:rsidR="00356F96" w:rsidRPr="005F24FA">
                <w:rPr>
                  <w:rFonts w:ascii="Arial" w:hAnsi="Arial" w:cs="Arial"/>
                  <w:color w:val="auto"/>
                  <w:sz w:val="24"/>
                </w:rPr>
                <w:t xml:space="preserve">to </w:t>
              </w:r>
              <w:r w:rsidR="00637292" w:rsidRPr="005F24FA">
                <w:rPr>
                  <w:rFonts w:ascii="Arial" w:hAnsi="Arial" w:cs="Arial"/>
                  <w:color w:val="auto"/>
                  <w:sz w:val="24"/>
                </w:rPr>
                <w:t>more years living with disability</w:t>
              </w:r>
              <w:r w:rsidR="00B838BD" w:rsidRPr="005F24FA">
                <w:rPr>
                  <w:rFonts w:ascii="Arial" w:hAnsi="Arial" w:cs="Arial"/>
                  <w:color w:val="auto"/>
                  <w:sz w:val="24"/>
                </w:rPr>
                <w:t>, and this fact should be addressed as Living Longer Living Better is reviewed</w:t>
              </w:r>
              <w:r w:rsidR="00637292" w:rsidRPr="005F24FA">
                <w:rPr>
                  <w:rFonts w:ascii="Arial" w:hAnsi="Arial" w:cs="Arial"/>
                  <w:color w:val="auto"/>
                  <w:sz w:val="24"/>
                </w:rPr>
                <w:t xml:space="preserve">. </w:t>
              </w:r>
              <w:r w:rsidR="004074FF" w:rsidRPr="005F24FA">
                <w:rPr>
                  <w:rFonts w:ascii="Arial" w:hAnsi="Arial" w:cs="Arial"/>
                  <w:color w:val="auto"/>
                  <w:sz w:val="24"/>
                </w:rPr>
                <w:t>Changes to the disability and aged care systems since 2012, including age restrictions</w:t>
              </w:r>
              <w:r w:rsidR="00356F96" w:rsidRPr="005F24FA">
                <w:rPr>
                  <w:rFonts w:ascii="Arial" w:hAnsi="Arial" w:cs="Arial"/>
                  <w:color w:val="auto"/>
                  <w:sz w:val="24"/>
                </w:rPr>
                <w:t xml:space="preserve"> for NDIS and disability supports</w:t>
              </w:r>
              <w:r w:rsidR="004074FF" w:rsidRPr="005F24FA">
                <w:rPr>
                  <w:rFonts w:ascii="Arial" w:hAnsi="Arial" w:cs="Arial"/>
                  <w:color w:val="auto"/>
                  <w:sz w:val="24"/>
                </w:rPr>
                <w:t xml:space="preserve"> </w:t>
              </w:r>
              <w:r w:rsidR="00356F96" w:rsidRPr="005F24FA">
                <w:rPr>
                  <w:rFonts w:ascii="Arial" w:hAnsi="Arial" w:cs="Arial"/>
                  <w:color w:val="auto"/>
                  <w:sz w:val="24"/>
                </w:rPr>
                <w:t>(</w:t>
              </w:r>
              <w:r w:rsidR="004074FF" w:rsidRPr="005F24FA">
                <w:rPr>
                  <w:rFonts w:ascii="Arial" w:hAnsi="Arial" w:cs="Arial"/>
                  <w:color w:val="auto"/>
                  <w:sz w:val="24"/>
                </w:rPr>
                <w:t>which take full effect from 2019</w:t>
              </w:r>
              <w:r w:rsidR="00356F96" w:rsidRPr="005F24FA">
                <w:rPr>
                  <w:rFonts w:ascii="Arial" w:hAnsi="Arial" w:cs="Arial"/>
                  <w:color w:val="auto"/>
                  <w:sz w:val="24"/>
                </w:rPr>
                <w:t>),</w:t>
              </w:r>
              <w:r w:rsidR="004074FF" w:rsidRPr="005F24FA">
                <w:rPr>
                  <w:rFonts w:ascii="Arial" w:hAnsi="Arial" w:cs="Arial"/>
                  <w:color w:val="auto"/>
                  <w:sz w:val="24"/>
                </w:rPr>
                <w:t xml:space="preserve"> mean there will be greater number of older Australians with vision impairment who will be relying on the aged care system to receive necessary support to maintain their independence, safety and dignity. </w:t>
              </w:r>
              <w:r w:rsidR="00356F96" w:rsidRPr="005F24FA">
                <w:rPr>
                  <w:rFonts w:ascii="Arial" w:hAnsi="Arial" w:cs="Arial"/>
                  <w:color w:val="auto"/>
                  <w:sz w:val="24"/>
                </w:rPr>
                <w:t>For an older person with disability, a</w:t>
              </w:r>
              <w:r w:rsidR="001F5578" w:rsidRPr="005F24FA">
                <w:rPr>
                  <w:rFonts w:ascii="Arial" w:hAnsi="Arial" w:cs="Arial"/>
                  <w:color w:val="auto"/>
                  <w:sz w:val="24"/>
                </w:rPr>
                <w:t xml:space="preserve">ccess to relevant supports and services is as important as the level of care </w:t>
              </w:r>
              <w:r w:rsidR="00356F96" w:rsidRPr="005F24FA">
                <w:rPr>
                  <w:rFonts w:ascii="Arial" w:hAnsi="Arial" w:cs="Arial"/>
                  <w:color w:val="auto"/>
                  <w:sz w:val="24"/>
                </w:rPr>
                <w:t>they</w:t>
              </w:r>
              <w:r w:rsidR="001F5578" w:rsidRPr="005F24FA">
                <w:rPr>
                  <w:rFonts w:ascii="Arial" w:hAnsi="Arial" w:cs="Arial"/>
                  <w:color w:val="auto"/>
                  <w:sz w:val="24"/>
                </w:rPr>
                <w:t xml:space="preserve"> may receive. For people who are blind or have low vision, u</w:t>
              </w:r>
              <w:r w:rsidR="004074FF" w:rsidRPr="005F24FA">
                <w:rPr>
                  <w:rFonts w:ascii="Arial" w:hAnsi="Arial" w:cs="Arial"/>
                  <w:color w:val="auto"/>
                  <w:sz w:val="24"/>
                </w:rPr>
                <w:t xml:space="preserve">nmet demand is increasing. Vision Australia </w:t>
              </w:r>
              <w:r w:rsidR="00964893" w:rsidRPr="005F24FA">
                <w:rPr>
                  <w:rFonts w:ascii="Arial" w:hAnsi="Arial" w:cs="Arial"/>
                  <w:color w:val="auto"/>
                  <w:sz w:val="24"/>
                </w:rPr>
                <w:t>provides specialised services to people who are blind or have low vision</w:t>
              </w:r>
              <w:r w:rsidR="004074FF" w:rsidRPr="005F24FA">
                <w:rPr>
                  <w:rFonts w:ascii="Arial" w:hAnsi="Arial" w:cs="Arial"/>
                  <w:color w:val="auto"/>
                  <w:sz w:val="24"/>
                </w:rPr>
                <w:t xml:space="preserve"> across the nation</w:t>
              </w:r>
              <w:r w:rsidR="00964893" w:rsidRPr="005F24FA">
                <w:rPr>
                  <w:rFonts w:ascii="Arial" w:hAnsi="Arial" w:cs="Arial"/>
                  <w:color w:val="auto"/>
                  <w:sz w:val="24"/>
                </w:rPr>
                <w:t xml:space="preserve">. We are a </w:t>
              </w:r>
              <w:r w:rsidR="00B838BD" w:rsidRPr="005F24FA">
                <w:rPr>
                  <w:rFonts w:ascii="Arial" w:hAnsi="Arial" w:cs="Arial"/>
                  <w:color w:val="auto"/>
                  <w:sz w:val="24"/>
                </w:rPr>
                <w:t>part-</w:t>
              </w:r>
              <w:r w:rsidR="00964893" w:rsidRPr="005F24FA">
                <w:rPr>
                  <w:rFonts w:ascii="Arial" w:hAnsi="Arial" w:cs="Arial"/>
                  <w:color w:val="auto"/>
                  <w:sz w:val="24"/>
                </w:rPr>
                <w:t>funded</w:t>
              </w:r>
              <w:r w:rsidR="004074FF" w:rsidRPr="005F24FA">
                <w:rPr>
                  <w:rFonts w:ascii="Arial" w:hAnsi="Arial" w:cs="Arial"/>
                  <w:color w:val="auto"/>
                  <w:sz w:val="24"/>
                </w:rPr>
                <w:t xml:space="preserve"> and registered</w:t>
              </w:r>
              <w:r w:rsidR="00964893" w:rsidRPr="005F24FA">
                <w:rPr>
                  <w:rFonts w:ascii="Arial" w:hAnsi="Arial" w:cs="Arial"/>
                  <w:color w:val="auto"/>
                  <w:sz w:val="24"/>
                </w:rPr>
                <w:t xml:space="preserve"> provider of CHSP and Home Care services</w:t>
              </w:r>
              <w:r w:rsidR="004074FF" w:rsidRPr="005F24FA">
                <w:rPr>
                  <w:rFonts w:ascii="Arial" w:hAnsi="Arial" w:cs="Arial"/>
                  <w:color w:val="auto"/>
                  <w:sz w:val="24"/>
                </w:rPr>
                <w:t>. We</w:t>
              </w:r>
              <w:r w:rsidR="00964893" w:rsidRPr="005F24FA">
                <w:rPr>
                  <w:rFonts w:ascii="Arial" w:hAnsi="Arial" w:cs="Arial"/>
                  <w:color w:val="auto"/>
                  <w:sz w:val="24"/>
                </w:rPr>
                <w:t xml:space="preserve"> also provide services to nursing home residents</w:t>
              </w:r>
              <w:r w:rsidR="00297BF5" w:rsidRPr="005F24FA">
                <w:rPr>
                  <w:rFonts w:ascii="Arial" w:hAnsi="Arial" w:cs="Arial"/>
                  <w:color w:val="auto"/>
                  <w:sz w:val="24"/>
                </w:rPr>
                <w:t xml:space="preserve">: however, </w:t>
              </w:r>
              <w:r w:rsidR="00964893" w:rsidRPr="005F24FA">
                <w:rPr>
                  <w:rFonts w:ascii="Arial" w:hAnsi="Arial" w:cs="Arial"/>
                  <w:color w:val="auto"/>
                  <w:sz w:val="24"/>
                </w:rPr>
                <w:t xml:space="preserve">this service delivery is </w:t>
              </w:r>
              <w:r w:rsidR="00B838BD" w:rsidRPr="005F24FA">
                <w:rPr>
                  <w:rFonts w:ascii="Arial" w:hAnsi="Arial" w:cs="Arial"/>
                  <w:color w:val="auto"/>
                  <w:sz w:val="24"/>
                </w:rPr>
                <w:t xml:space="preserve">wholly </w:t>
              </w:r>
              <w:r w:rsidR="00964893" w:rsidRPr="005F24FA">
                <w:rPr>
                  <w:rFonts w:ascii="Arial" w:hAnsi="Arial" w:cs="Arial"/>
                  <w:color w:val="auto"/>
                  <w:sz w:val="24"/>
                </w:rPr>
                <w:t>underwritten by philanthrop</w:t>
              </w:r>
              <w:r w:rsidR="00B838BD" w:rsidRPr="005F24FA">
                <w:rPr>
                  <w:rFonts w:ascii="Arial" w:hAnsi="Arial" w:cs="Arial"/>
                  <w:color w:val="auto"/>
                  <w:sz w:val="24"/>
                </w:rPr>
                <w:t>ic means</w:t>
              </w:r>
              <w:r w:rsidR="00964893" w:rsidRPr="005F24FA">
                <w:rPr>
                  <w:rFonts w:ascii="Arial" w:hAnsi="Arial" w:cs="Arial"/>
                  <w:color w:val="auto"/>
                  <w:sz w:val="24"/>
                </w:rPr>
                <w:t xml:space="preserve">. </w:t>
              </w:r>
              <w:r w:rsidR="00297BF5" w:rsidRPr="005F24FA">
                <w:rPr>
                  <w:rFonts w:ascii="Arial" w:hAnsi="Arial" w:cs="Arial"/>
                  <w:color w:val="auto"/>
                  <w:sz w:val="24"/>
                </w:rPr>
                <w:t>It is Vision Australia’s experience that the unmet demand for specialist services within nursing homes and residential care is somewhat hidden. Specialist services provided by organisations such as Vision Australia are made possible through philanthropic funding, a cost that has not been borne by Government or Aged Care Providers:</w:t>
              </w:r>
              <w:r w:rsidR="000E7E0A">
                <w:rPr>
                  <w:rFonts w:ascii="Arial" w:hAnsi="Arial" w:cs="Arial"/>
                  <w:color w:val="auto"/>
                  <w:sz w:val="24"/>
                </w:rPr>
                <w:t xml:space="preserve"> </w:t>
              </w:r>
              <w:r w:rsidR="00297BF5" w:rsidRPr="005F24FA">
                <w:rPr>
                  <w:rFonts w:ascii="Arial" w:hAnsi="Arial" w:cs="Arial"/>
                  <w:color w:val="auto"/>
                  <w:sz w:val="24"/>
                </w:rPr>
                <w:t>the cost of this service delivery is rarely accounted for. Additionally, t</w:t>
              </w:r>
              <w:r w:rsidR="00964893" w:rsidRPr="005F24FA">
                <w:rPr>
                  <w:rFonts w:ascii="Arial" w:hAnsi="Arial" w:cs="Arial"/>
                  <w:color w:val="auto"/>
                  <w:sz w:val="24"/>
                </w:rPr>
                <w:t>here is significant unmet need across all aged care programs relevant to the needs of people with vision impairment (not related to wearing glasses or lenses)</w:t>
              </w:r>
              <w:r w:rsidR="004074FF" w:rsidRPr="005F24FA">
                <w:rPr>
                  <w:rFonts w:ascii="Arial" w:hAnsi="Arial" w:cs="Arial"/>
                  <w:color w:val="auto"/>
                  <w:sz w:val="24"/>
                </w:rPr>
                <w:t xml:space="preserve">. The average age of a Home Care Package recipient is 82 years old – and at this age approximately 1 in 10 Australians have a vision impairment. The average age of a person in residential care is 84 years old, and at this age approximately 1 in 10 Australians have a vision impairment. </w:t>
              </w:r>
              <w:r w:rsidR="00817C6D" w:rsidRPr="005F24FA">
                <w:rPr>
                  <w:rFonts w:ascii="Arial" w:hAnsi="Arial" w:cs="Arial"/>
                  <w:color w:val="auto"/>
                  <w:sz w:val="24"/>
                </w:rPr>
                <w:t xml:space="preserve">Vision Australia believes the review should </w:t>
              </w:r>
              <w:r w:rsidR="00B838BD" w:rsidRPr="005F24FA">
                <w:rPr>
                  <w:rFonts w:ascii="Arial" w:hAnsi="Arial" w:cs="Arial"/>
                  <w:color w:val="auto"/>
                  <w:sz w:val="24"/>
                </w:rPr>
                <w:t xml:space="preserve">identify and reverse the pull </w:t>
              </w:r>
              <w:r w:rsidR="0099503C" w:rsidRPr="005F24FA">
                <w:rPr>
                  <w:rFonts w:ascii="Arial" w:hAnsi="Arial" w:cs="Arial"/>
                  <w:color w:val="auto"/>
                  <w:sz w:val="24"/>
                </w:rPr>
                <w:t>towards a medical model</w:t>
              </w:r>
              <w:r w:rsidR="00817C6D" w:rsidRPr="005F24FA">
                <w:rPr>
                  <w:rFonts w:ascii="Arial" w:hAnsi="Arial" w:cs="Arial"/>
                  <w:color w:val="auto"/>
                  <w:sz w:val="24"/>
                </w:rPr>
                <w:t xml:space="preserve"> and re-tool to include and accommodate disability</w:t>
              </w:r>
              <w:r w:rsidR="0099503C" w:rsidRPr="005F24FA">
                <w:rPr>
                  <w:rFonts w:ascii="Arial" w:hAnsi="Arial" w:cs="Arial"/>
                  <w:color w:val="auto"/>
                  <w:sz w:val="24"/>
                </w:rPr>
                <w:t xml:space="preserve"> - we believe the aged care system would benefit </w:t>
              </w:r>
              <w:r w:rsidR="0099503C" w:rsidRPr="00C00976">
                <w:rPr>
                  <w:rFonts w:ascii="Arial" w:hAnsi="Arial" w:cs="Arial"/>
                  <w:color w:val="auto"/>
                  <w:sz w:val="24"/>
                  <w:szCs w:val="24"/>
                </w:rPr>
                <w:t xml:space="preserve">from moving towards a social model that places importance on, and resource towards a restorative approach </w:t>
              </w:r>
              <w:r w:rsidR="00817C6D" w:rsidRPr="00C00976">
                <w:rPr>
                  <w:rFonts w:ascii="Arial" w:hAnsi="Arial" w:cs="Arial"/>
                  <w:color w:val="auto"/>
                  <w:sz w:val="24"/>
                  <w:szCs w:val="24"/>
                </w:rPr>
                <w:t xml:space="preserve">to </w:t>
              </w:r>
              <w:r w:rsidR="0099503C" w:rsidRPr="00C00976">
                <w:rPr>
                  <w:rFonts w:ascii="Arial" w:hAnsi="Arial" w:cs="Arial"/>
                  <w:color w:val="auto"/>
                  <w:sz w:val="24"/>
                  <w:szCs w:val="24"/>
                </w:rPr>
                <w:t xml:space="preserve">help </w:t>
              </w:r>
              <w:r w:rsidR="00817C6D" w:rsidRPr="00C00976">
                <w:rPr>
                  <w:rFonts w:ascii="Arial" w:hAnsi="Arial" w:cs="Arial"/>
                  <w:color w:val="auto"/>
                  <w:sz w:val="24"/>
                  <w:szCs w:val="24"/>
                </w:rPr>
                <w:t>reduce future economic pressure and address current unmet demand</w:t>
              </w:r>
              <w:r w:rsidR="00817C6D" w:rsidRPr="00146696">
                <w:rPr>
                  <w:rFonts w:ascii="Arial" w:hAnsi="Arial" w:cs="Arial"/>
                  <w:color w:val="auto"/>
                  <w:sz w:val="24"/>
                  <w:szCs w:val="24"/>
                </w:rPr>
                <w:t>.</w:t>
              </w:r>
              <w:r w:rsidR="00C00976">
                <w:rPr>
                  <w:rFonts w:ascii="Arial" w:hAnsi="Arial" w:cs="Arial"/>
                  <w:color w:val="auto"/>
                  <w:sz w:val="24"/>
                  <w:szCs w:val="24"/>
                </w:rPr>
                <w:t xml:space="preserve"> </w:t>
              </w:r>
              <w:r w:rsidR="00146696">
                <w:rPr>
                  <w:rFonts w:ascii="Arial" w:hAnsi="Arial" w:cs="Arial"/>
                  <w:color w:val="auto"/>
                  <w:sz w:val="24"/>
                  <w:szCs w:val="24"/>
                </w:rPr>
                <w:t>Anecdotally</w:t>
              </w:r>
              <w:r w:rsidR="00C00976">
                <w:rPr>
                  <w:rFonts w:ascii="Arial" w:hAnsi="Arial" w:cs="Arial"/>
                  <w:color w:val="auto"/>
                  <w:sz w:val="24"/>
                  <w:szCs w:val="24"/>
                </w:rPr>
                <w:t xml:space="preserve">, Vison Australia is aware of a lack of availability in some levels of care packages, although until the national waitlist commences in 2017 the numbers are difficult to confirm. </w:t>
              </w:r>
            </w:sdtContent>
          </w:sdt>
        </w:sdtContent>
      </w:sdt>
    </w:p>
    <w:bookmarkEnd w:id="13"/>
    <w:p w:rsidR="00FF6F8A" w:rsidRDefault="00FF6F8A" w:rsidP="00FF6F8A">
      <w:pPr>
        <w:pStyle w:val="Heading2"/>
        <w:spacing w:before="0"/>
        <w:ind w:left="391"/>
        <w:rPr>
          <w:rFonts w:ascii="Calibri" w:hAnsi="Calibri"/>
          <w:color w:val="auto"/>
        </w:rPr>
      </w:pPr>
    </w:p>
    <w:p w:rsidR="00972E60" w:rsidRPr="00536258" w:rsidRDefault="001A5D14" w:rsidP="00FF6F8A">
      <w:pPr>
        <w:pStyle w:val="Heading2"/>
        <w:numPr>
          <w:ilvl w:val="1"/>
          <w:numId w:val="8"/>
        </w:numPr>
        <w:rPr>
          <w:rFonts w:ascii="Calibri" w:hAnsi="Calibri"/>
          <w:color w:val="auto"/>
        </w:rPr>
      </w:pPr>
      <w:bookmarkStart w:id="14" w:name="_Toc463789241"/>
      <w:r w:rsidRPr="00536258">
        <w:rPr>
          <w:rFonts w:ascii="Calibri" w:hAnsi="Calibri"/>
          <w:color w:val="auto"/>
        </w:rPr>
        <w:t>Whether the number and mix of places for residential care and home care should continue to be controlled</w:t>
      </w:r>
      <w:bookmarkEnd w:id="14"/>
    </w:p>
    <w:p w:rsidR="001A5D14" w:rsidRDefault="0059051E" w:rsidP="001A5D14">
      <w:pPr>
        <w:spacing w:before="0" w:after="240"/>
        <w:rPr>
          <w:rFonts w:ascii="Calibri" w:hAnsi="Calibri"/>
          <w:i/>
          <w:color w:val="auto"/>
          <w:szCs w:val="24"/>
        </w:rPr>
      </w:pPr>
      <w:r w:rsidRPr="00C977A2">
        <w:rPr>
          <w:rFonts w:ascii="Calibri" w:hAnsi="Calibri"/>
          <w:i/>
          <w:noProof/>
          <w:color w:val="auto"/>
          <w:szCs w:val="24"/>
          <w:lang w:eastAsia="en-AU"/>
        </w:rPr>
        <mc:AlternateContent>
          <mc:Choice Requires="wps">
            <w:drawing>
              <wp:anchor distT="0" distB="0" distL="114300" distR="114300" simplePos="0" relativeHeight="251661312" behindDoc="0" locked="0" layoutInCell="1" allowOverlap="1" wp14:anchorId="764C05B5" wp14:editId="5D83D9F4">
                <wp:simplePos x="0" y="0"/>
                <wp:positionH relativeFrom="column">
                  <wp:posOffset>-8757</wp:posOffset>
                </wp:positionH>
                <wp:positionV relativeFrom="paragraph">
                  <wp:posOffset>305273</wp:posOffset>
                </wp:positionV>
                <wp:extent cx="6251575" cy="1063255"/>
                <wp:effectExtent l="0" t="0" r="15875" b="22860"/>
                <wp:wrapNone/>
                <wp:docPr id="2" name="Text Box 2"/>
                <wp:cNvGraphicFramePr/>
                <a:graphic xmlns:a="http://schemas.openxmlformats.org/drawingml/2006/main">
                  <a:graphicData uri="http://schemas.microsoft.com/office/word/2010/wordprocessingShape">
                    <wps:wsp>
                      <wps:cNvSpPr txBox="1"/>
                      <wps:spPr>
                        <a:xfrm>
                          <a:off x="0" y="0"/>
                          <a:ext cx="6251575" cy="1063255"/>
                        </a:xfrm>
                        <a:prstGeom prst="rect">
                          <a:avLst/>
                        </a:prstGeom>
                        <a:solidFill>
                          <a:schemeClr val="accent1">
                            <a:lumMod val="20000"/>
                            <a:lumOff val="80000"/>
                          </a:schemeClr>
                        </a:solidFill>
                        <a:ln w="6350">
                          <a:solidFill>
                            <a:prstClr val="black"/>
                          </a:solidFill>
                        </a:ln>
                        <a:effectLst/>
                      </wps:spPr>
                      <wps:txbx>
                        <w:txbxContent>
                          <w:p w:rsidR="00C977A2" w:rsidRPr="00C977A2" w:rsidRDefault="00C977A2" w:rsidP="0059051E">
                            <w:pPr>
                              <w:spacing w:before="0"/>
                              <w:rPr>
                                <w:color w:val="auto"/>
                              </w:rPr>
                            </w:pPr>
                            <w:r>
                              <w:rPr>
                                <w:color w:val="auto"/>
                              </w:rPr>
                              <w:t>In this context</w:t>
                            </w:r>
                            <w:r w:rsidRPr="00C977A2">
                              <w:rPr>
                                <w:color w:val="auto"/>
                              </w:rPr>
                              <w:t>:</w:t>
                            </w:r>
                          </w:p>
                          <w:p w:rsidR="00C977A2" w:rsidRPr="00E520F8" w:rsidRDefault="0059051E" w:rsidP="00E520F8">
                            <w:pPr>
                              <w:pStyle w:val="ListParagraph"/>
                              <w:numPr>
                                <w:ilvl w:val="0"/>
                                <w:numId w:val="6"/>
                              </w:numPr>
                              <w:rPr>
                                <w:color w:val="auto"/>
                              </w:rPr>
                            </w:pPr>
                            <w:r>
                              <w:rPr>
                                <w:color w:val="auto"/>
                              </w:rPr>
                              <w:t>t</w:t>
                            </w:r>
                            <w:r w:rsidR="00C977A2">
                              <w:rPr>
                                <w:color w:val="auto"/>
                              </w:rPr>
                              <w:t xml:space="preserve">he </w:t>
                            </w:r>
                            <w:r w:rsidR="00C977A2" w:rsidRPr="0059051E">
                              <w:rPr>
                                <w:color w:val="auto"/>
                                <w:u w:val="single"/>
                              </w:rPr>
                              <w:t xml:space="preserve">number and mix of </w:t>
                            </w:r>
                            <w:r w:rsidR="004E61E8">
                              <w:rPr>
                                <w:color w:val="auto"/>
                                <w:u w:val="single"/>
                              </w:rPr>
                              <w:t xml:space="preserve">packages and </w:t>
                            </w:r>
                            <w:r w:rsidR="00C977A2" w:rsidRPr="0059051E">
                              <w:rPr>
                                <w:color w:val="auto"/>
                                <w:u w:val="single"/>
                              </w:rPr>
                              <w:t>places</w:t>
                            </w:r>
                            <w:r w:rsidR="00C977A2">
                              <w:rPr>
                                <w:color w:val="auto"/>
                              </w:rPr>
                              <w:t xml:space="preserve"> refers to the </w:t>
                            </w:r>
                            <w:r w:rsidR="00E520F8">
                              <w:rPr>
                                <w:color w:val="auto"/>
                              </w:rPr>
                              <w:t xml:space="preserve">number </w:t>
                            </w:r>
                            <w:r w:rsidR="00CE7C85">
                              <w:rPr>
                                <w:color w:val="auto"/>
                              </w:rPr>
                              <w:t xml:space="preserve">and location </w:t>
                            </w:r>
                            <w:r w:rsidR="00E520F8">
                              <w:rPr>
                                <w:color w:val="auto"/>
                              </w:rPr>
                              <w:t xml:space="preserve">of residential aged care places and the number and level  </w:t>
                            </w:r>
                            <w:r w:rsidR="00C977A2" w:rsidRPr="00E520F8">
                              <w:rPr>
                                <w:color w:val="auto"/>
                              </w:rPr>
                              <w:t xml:space="preserve">of home care </w:t>
                            </w:r>
                            <w:r w:rsidR="004E61E8" w:rsidRPr="00E520F8">
                              <w:rPr>
                                <w:color w:val="auto"/>
                              </w:rPr>
                              <w:t xml:space="preserve">packages </w:t>
                            </w:r>
                            <w:r w:rsidR="00C977A2" w:rsidRPr="00E520F8">
                              <w:rPr>
                                <w:color w:val="auto"/>
                              </w:rPr>
                              <w:t xml:space="preserve">allocated </w:t>
                            </w:r>
                            <w:r w:rsidRPr="00E520F8">
                              <w:rPr>
                                <w:color w:val="auto"/>
                              </w:rPr>
                              <w:t>by G</w:t>
                            </w:r>
                            <w:r w:rsidR="00C977A2" w:rsidRPr="00E520F8">
                              <w:rPr>
                                <w:color w:val="auto"/>
                              </w:rPr>
                              <w:t xml:space="preserve">overnment </w:t>
                            </w:r>
                            <w:r w:rsidRPr="00E520F8">
                              <w:rPr>
                                <w:color w:val="auto"/>
                              </w:rPr>
                              <w:t xml:space="preserve">; and </w:t>
                            </w:r>
                          </w:p>
                          <w:p w:rsidR="0059051E" w:rsidRDefault="0059051E" w:rsidP="0059051E">
                            <w:pPr>
                              <w:pStyle w:val="ListParagraph"/>
                              <w:numPr>
                                <w:ilvl w:val="0"/>
                                <w:numId w:val="6"/>
                              </w:numPr>
                              <w:rPr>
                                <w:color w:val="auto"/>
                              </w:rPr>
                            </w:pPr>
                            <w:r w:rsidRPr="0059051E">
                              <w:rPr>
                                <w:color w:val="auto"/>
                                <w:u w:val="single"/>
                              </w:rPr>
                              <w:t>controlled</w:t>
                            </w:r>
                            <w:r>
                              <w:rPr>
                                <w:color w:val="auto"/>
                              </w:rPr>
                              <w:t xml:space="preserve"> means the process by which the government sets the </w:t>
                            </w:r>
                            <w:r w:rsidR="00E520F8">
                              <w:rPr>
                                <w:color w:val="auto"/>
                              </w:rPr>
                              <w:t xml:space="preserve">number </w:t>
                            </w:r>
                            <w:r>
                              <w:rPr>
                                <w:color w:val="auto"/>
                              </w:rPr>
                              <w:t xml:space="preserve">of residential care places </w:t>
                            </w:r>
                            <w:r w:rsidR="00E520F8">
                              <w:rPr>
                                <w:color w:val="auto"/>
                              </w:rPr>
                              <w:t xml:space="preserve"> or home care packages </w:t>
                            </w:r>
                            <w:r>
                              <w:rPr>
                                <w:color w:val="auto"/>
                              </w:rPr>
                              <w:t xml:space="preserve">available.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7pt;margin-top:24.05pt;width:492.25pt;height:83.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" fillcolor="#dbe5f1 [660]" strokeweight=".5pt">
                <v:textbox>
                  <w:txbxContent>
                    <w:p w:rsidR="00C977A2" w:rsidRPr="00C977A2" w:rsidRDefault="00C977A2" w:rsidP="0059051E">
                      <w:pPr>
                        <w:spacing w:before="0"/>
                        <w:rPr>
                          <w:color w:val="auto"/>
                        </w:rPr>
                      </w:pPr>
                      <w:r>
                        <w:rPr>
                          <w:color w:val="auto"/>
                        </w:rPr>
                        <w:t>In this context</w:t>
                      </w:r>
                      <w:r w:rsidRPr="00C977A2">
                        <w:rPr>
                          <w:color w:val="auto"/>
                        </w:rPr>
                        <w:t>:</w:t>
                      </w:r>
                    </w:p>
                    <w:p w:rsidR="00C977A2" w:rsidRPr="00E520F8" w:rsidRDefault="0059051E" w:rsidP="00E520F8">
                      <w:pPr>
                        <w:pStyle w:val="ListParagraph"/>
                        <w:numPr>
                          <w:ilvl w:val="0"/>
                          <w:numId w:val="6"/>
                        </w:numPr>
                        <w:rPr>
                          <w:color w:val="auto"/>
                        </w:rPr>
                      </w:pPr>
                      <w:r>
                        <w:rPr>
                          <w:color w:val="auto"/>
                        </w:rPr>
                        <w:t>t</w:t>
                      </w:r>
                      <w:r w:rsidR="00C977A2">
                        <w:rPr>
                          <w:color w:val="auto"/>
                        </w:rPr>
                        <w:t xml:space="preserve">he </w:t>
                      </w:r>
                      <w:r w:rsidR="00C977A2" w:rsidRPr="0059051E">
                        <w:rPr>
                          <w:color w:val="auto"/>
                          <w:u w:val="single"/>
                        </w:rPr>
                        <w:t xml:space="preserve">number and mix of </w:t>
                      </w:r>
                      <w:r w:rsidR="004E61E8">
                        <w:rPr>
                          <w:color w:val="auto"/>
                          <w:u w:val="single"/>
                        </w:rPr>
                        <w:t xml:space="preserve">packages and </w:t>
                      </w:r>
                      <w:r w:rsidR="00C977A2" w:rsidRPr="0059051E">
                        <w:rPr>
                          <w:color w:val="auto"/>
                          <w:u w:val="single"/>
                        </w:rPr>
                        <w:t>places</w:t>
                      </w:r>
                      <w:r w:rsidR="00C977A2">
                        <w:rPr>
                          <w:color w:val="auto"/>
                        </w:rPr>
                        <w:t xml:space="preserve"> refers to the </w:t>
                      </w:r>
                      <w:r w:rsidR="00E520F8">
                        <w:rPr>
                          <w:color w:val="auto"/>
                        </w:rPr>
                        <w:t xml:space="preserve">number </w:t>
                      </w:r>
                      <w:r w:rsidR="00CE7C85">
                        <w:rPr>
                          <w:color w:val="auto"/>
                        </w:rPr>
                        <w:t xml:space="preserve">and location </w:t>
                      </w:r>
                      <w:r w:rsidR="00E520F8">
                        <w:rPr>
                          <w:color w:val="auto"/>
                        </w:rPr>
                        <w:t xml:space="preserve">of residential aged care places and the number and level  </w:t>
                      </w:r>
                      <w:r w:rsidR="00C977A2" w:rsidRPr="00E520F8">
                        <w:rPr>
                          <w:color w:val="auto"/>
                        </w:rPr>
                        <w:t xml:space="preserve">of home care </w:t>
                      </w:r>
                      <w:r w:rsidR="004E61E8" w:rsidRPr="00E520F8">
                        <w:rPr>
                          <w:color w:val="auto"/>
                        </w:rPr>
                        <w:t xml:space="preserve">packages </w:t>
                      </w:r>
                      <w:r w:rsidR="00C977A2" w:rsidRPr="00E520F8">
                        <w:rPr>
                          <w:color w:val="auto"/>
                        </w:rPr>
                        <w:t xml:space="preserve">allocated </w:t>
                      </w:r>
                      <w:r w:rsidRPr="00E520F8">
                        <w:rPr>
                          <w:color w:val="auto"/>
                        </w:rPr>
                        <w:t>by G</w:t>
                      </w:r>
                      <w:r w:rsidR="00C977A2" w:rsidRPr="00E520F8">
                        <w:rPr>
                          <w:color w:val="auto"/>
                        </w:rPr>
                        <w:t xml:space="preserve">overnment </w:t>
                      </w:r>
                      <w:r w:rsidRPr="00E520F8">
                        <w:rPr>
                          <w:color w:val="auto"/>
                        </w:rPr>
                        <w:t xml:space="preserve">; and </w:t>
                      </w:r>
                    </w:p>
                    <w:p w:rsidR="0059051E" w:rsidRDefault="0059051E" w:rsidP="0059051E">
                      <w:pPr>
                        <w:pStyle w:val="ListParagraph"/>
                        <w:numPr>
                          <w:ilvl w:val="0"/>
                          <w:numId w:val="6"/>
                        </w:numPr>
                        <w:rPr>
                          <w:color w:val="auto"/>
                        </w:rPr>
                      </w:pPr>
                      <w:proofErr w:type="gramStart"/>
                      <w:r w:rsidRPr="0059051E">
                        <w:rPr>
                          <w:color w:val="auto"/>
                          <w:u w:val="single"/>
                        </w:rPr>
                        <w:t>controlled</w:t>
                      </w:r>
                      <w:proofErr w:type="gramEnd"/>
                      <w:r>
                        <w:rPr>
                          <w:color w:val="auto"/>
                        </w:rPr>
                        <w:t xml:space="preserve"> means the process by which the government sets the </w:t>
                      </w:r>
                      <w:r w:rsidR="00E520F8">
                        <w:rPr>
                          <w:color w:val="auto"/>
                        </w:rPr>
                        <w:t xml:space="preserve">number </w:t>
                      </w:r>
                      <w:r>
                        <w:rPr>
                          <w:color w:val="auto"/>
                        </w:rPr>
                        <w:t xml:space="preserve">of residential care places </w:t>
                      </w:r>
                      <w:r w:rsidR="00E520F8">
                        <w:rPr>
                          <w:color w:val="auto"/>
                        </w:rPr>
                        <w:t xml:space="preserve"> or home care packages </w:t>
                      </w:r>
                      <w:r>
                        <w:rPr>
                          <w:color w:val="auto"/>
                        </w:rPr>
                        <w:t xml:space="preserve">available. </w:t>
                      </w:r>
                    </w:p>
                  </w:txbxContent>
                </v:textbox>
              </v:shape>
            </w:pict>
          </mc:Fallback>
        </mc:AlternateContent>
      </w:r>
      <w:r w:rsidR="001A5D14" w:rsidRPr="00536258">
        <w:rPr>
          <w:rFonts w:ascii="Calibri" w:hAnsi="Calibri"/>
          <w:i/>
          <w:color w:val="auto"/>
          <w:szCs w:val="24"/>
        </w:rPr>
        <w:t xml:space="preserve">Refer to Section 4(2)(b) in the Act </w:t>
      </w:r>
    </w:p>
    <w:p w:rsidR="0059051E" w:rsidRDefault="0059051E" w:rsidP="001A5D14">
      <w:pPr>
        <w:spacing w:before="0" w:after="240"/>
        <w:rPr>
          <w:rFonts w:ascii="Calibri" w:hAnsi="Calibri"/>
          <w:i/>
          <w:color w:val="auto"/>
          <w:szCs w:val="24"/>
        </w:rPr>
      </w:pPr>
    </w:p>
    <w:p w:rsidR="0059051E" w:rsidRDefault="0059051E" w:rsidP="001A5D14">
      <w:pPr>
        <w:spacing w:before="0" w:after="240"/>
        <w:rPr>
          <w:rFonts w:ascii="Calibri" w:hAnsi="Calibri"/>
          <w:i/>
          <w:color w:val="auto"/>
          <w:szCs w:val="24"/>
        </w:rPr>
      </w:pPr>
    </w:p>
    <w:p w:rsidR="00C977A2" w:rsidRDefault="00C977A2" w:rsidP="001A5D14">
      <w:pPr>
        <w:spacing w:before="0" w:after="240"/>
        <w:rPr>
          <w:rFonts w:ascii="Calibri" w:hAnsi="Calibri"/>
          <w:i/>
          <w:color w:val="auto"/>
          <w:sz w:val="20"/>
          <w:szCs w:val="24"/>
        </w:rPr>
      </w:pPr>
    </w:p>
    <w:p w:rsidR="00C977A2" w:rsidRDefault="00C977A2" w:rsidP="001A5D14">
      <w:pPr>
        <w:spacing w:before="0" w:after="240"/>
        <w:rPr>
          <w:rFonts w:ascii="Calibri" w:hAnsi="Calibri"/>
          <w:i/>
          <w:color w:val="auto"/>
          <w:sz w:val="20"/>
          <w:szCs w:val="24"/>
        </w:rPr>
      </w:pPr>
    </w:p>
    <w:p w:rsidR="00FF6F8A" w:rsidRPr="00297BF5" w:rsidRDefault="00C00438" w:rsidP="00FF6F8A">
      <w:pPr>
        <w:spacing w:before="0" w:after="240"/>
        <w:rPr>
          <w:rFonts w:ascii="Arial" w:hAnsi="Arial" w:cs="Arial"/>
          <w:color w:val="auto"/>
          <w:sz w:val="24"/>
        </w:rPr>
      </w:pPr>
      <w:sdt>
        <w:sdtPr>
          <w:rPr>
            <w:rFonts w:ascii="Arial" w:hAnsi="Arial" w:cs="Arial"/>
            <w:color w:val="auto"/>
            <w:sz w:val="24"/>
          </w:rPr>
          <w:id w:val="1678851154"/>
        </w:sdtPr>
        <w:sdtEndPr/>
        <w:sdtContent>
          <w:sdt>
            <w:sdtPr>
              <w:rPr>
                <w:rFonts w:ascii="Arial" w:hAnsi="Arial" w:cs="Arial"/>
                <w:color w:val="auto"/>
                <w:sz w:val="24"/>
              </w:rPr>
              <w:id w:val="1491128244"/>
            </w:sdtPr>
            <w:sdtEndPr/>
            <w:sdtContent>
              <w:r w:rsidR="00817C6D" w:rsidRPr="00297BF5">
                <w:rPr>
                  <w:rFonts w:ascii="Arial" w:hAnsi="Arial" w:cs="Arial"/>
                  <w:color w:val="auto"/>
                  <w:sz w:val="24"/>
                </w:rPr>
                <w:t>Vision Australia believes the Australian Government</w:t>
              </w:r>
              <w:r w:rsidR="0099503C" w:rsidRPr="00297BF5">
                <w:rPr>
                  <w:rFonts w:ascii="Arial" w:hAnsi="Arial" w:cs="Arial"/>
                  <w:color w:val="auto"/>
                  <w:sz w:val="24"/>
                </w:rPr>
                <w:t xml:space="preserve"> </w:t>
              </w:r>
              <w:r w:rsidR="000F04C1" w:rsidRPr="00297BF5">
                <w:rPr>
                  <w:rFonts w:ascii="Arial" w:hAnsi="Arial" w:cs="Arial"/>
                  <w:color w:val="auto"/>
                  <w:sz w:val="24"/>
                </w:rPr>
                <w:t>has the expertise</w:t>
              </w:r>
              <w:r w:rsidR="00263C1A" w:rsidRPr="00297BF5">
                <w:rPr>
                  <w:rFonts w:ascii="Arial" w:hAnsi="Arial" w:cs="Arial"/>
                  <w:color w:val="auto"/>
                  <w:sz w:val="24"/>
                </w:rPr>
                <w:t xml:space="preserve"> </w:t>
              </w:r>
              <w:r w:rsidR="000F04C1" w:rsidRPr="00297BF5">
                <w:rPr>
                  <w:rFonts w:ascii="Arial" w:hAnsi="Arial" w:cs="Arial"/>
                  <w:color w:val="auto"/>
                  <w:sz w:val="24"/>
                </w:rPr>
                <w:t>to determine nationally consistent aged care services</w:t>
              </w:r>
              <w:r w:rsidR="00411A0B" w:rsidRPr="00297BF5">
                <w:rPr>
                  <w:rFonts w:ascii="Arial" w:hAnsi="Arial" w:cs="Arial"/>
                  <w:color w:val="auto"/>
                  <w:sz w:val="24"/>
                </w:rPr>
                <w:t xml:space="preserve"> through this reform period</w:t>
              </w:r>
              <w:r w:rsidR="00263C1A" w:rsidRPr="00297BF5">
                <w:rPr>
                  <w:rFonts w:ascii="Arial" w:hAnsi="Arial" w:cs="Arial"/>
                  <w:color w:val="auto"/>
                  <w:sz w:val="24"/>
                </w:rPr>
                <w:t>.</w:t>
              </w:r>
              <w:r w:rsidR="000F04C1" w:rsidRPr="00297BF5">
                <w:rPr>
                  <w:rFonts w:ascii="Arial" w:hAnsi="Arial" w:cs="Arial"/>
                  <w:color w:val="auto"/>
                  <w:sz w:val="24"/>
                </w:rPr>
                <w:t xml:space="preserve"> </w:t>
              </w:r>
              <w:r w:rsidR="00A75BF2" w:rsidRPr="00297BF5">
                <w:rPr>
                  <w:rFonts w:ascii="Arial" w:hAnsi="Arial" w:cs="Arial"/>
                  <w:color w:val="auto"/>
                  <w:sz w:val="24"/>
                </w:rPr>
                <w:t>Vision Australia supports increases in supply via</w:t>
              </w:r>
              <w:r w:rsidR="0099503C" w:rsidRPr="00297BF5">
                <w:rPr>
                  <w:rFonts w:ascii="Arial" w:hAnsi="Arial" w:cs="Arial"/>
                  <w:color w:val="auto"/>
                  <w:sz w:val="24"/>
                </w:rPr>
                <w:t xml:space="preserve"> expanding the number of </w:t>
              </w:r>
              <w:r w:rsidR="00A75BF2" w:rsidRPr="00297BF5">
                <w:rPr>
                  <w:rFonts w:ascii="Arial" w:hAnsi="Arial" w:cs="Arial"/>
                  <w:color w:val="auto"/>
                  <w:sz w:val="24"/>
                </w:rPr>
                <w:t>places</w:t>
              </w:r>
              <w:r w:rsidR="0099503C" w:rsidRPr="00297BF5">
                <w:rPr>
                  <w:rFonts w:ascii="Arial" w:hAnsi="Arial" w:cs="Arial"/>
                  <w:color w:val="auto"/>
                  <w:sz w:val="24"/>
                </w:rPr>
                <w:t xml:space="preserve"> available</w:t>
              </w:r>
              <w:r w:rsidR="00263C1A" w:rsidRPr="00297BF5">
                <w:rPr>
                  <w:rFonts w:ascii="Arial" w:hAnsi="Arial" w:cs="Arial"/>
                  <w:color w:val="auto"/>
                  <w:sz w:val="24"/>
                </w:rPr>
                <w:t xml:space="preserve">, and </w:t>
              </w:r>
              <w:r w:rsidR="00A75BF2" w:rsidRPr="00297BF5">
                <w:rPr>
                  <w:rFonts w:ascii="Arial" w:hAnsi="Arial" w:cs="Arial"/>
                  <w:color w:val="auto"/>
                  <w:sz w:val="24"/>
                </w:rPr>
                <w:t xml:space="preserve">greater transparency in </w:t>
              </w:r>
              <w:r w:rsidR="001500D3" w:rsidRPr="00297BF5">
                <w:rPr>
                  <w:rFonts w:ascii="Arial" w:hAnsi="Arial" w:cs="Arial"/>
                  <w:color w:val="auto"/>
                  <w:sz w:val="24"/>
                </w:rPr>
                <w:t>planning ratios</w:t>
              </w:r>
              <w:r w:rsidR="00B838BD" w:rsidRPr="00297BF5">
                <w:rPr>
                  <w:rFonts w:ascii="Arial" w:hAnsi="Arial" w:cs="Arial"/>
                  <w:color w:val="auto"/>
                  <w:sz w:val="24"/>
                </w:rPr>
                <w:t xml:space="preserve">, prioritisation and allocation rationale, and </w:t>
              </w:r>
              <w:r w:rsidR="00263C1A" w:rsidRPr="00297BF5">
                <w:rPr>
                  <w:rFonts w:ascii="Arial" w:hAnsi="Arial" w:cs="Arial"/>
                  <w:color w:val="auto"/>
                  <w:sz w:val="24"/>
                </w:rPr>
                <w:t>levels of subsidies</w:t>
              </w:r>
              <w:r w:rsidR="0099503C" w:rsidRPr="00297BF5">
                <w:rPr>
                  <w:rFonts w:ascii="Arial" w:hAnsi="Arial" w:cs="Arial"/>
                  <w:color w:val="auto"/>
                  <w:sz w:val="24"/>
                </w:rPr>
                <w:t xml:space="preserve">. </w:t>
              </w:r>
              <w:r w:rsidR="00C00976">
                <w:rPr>
                  <w:rFonts w:ascii="Arial" w:hAnsi="Arial" w:cs="Arial"/>
                  <w:color w:val="auto"/>
                  <w:sz w:val="24"/>
                </w:rPr>
                <w:t xml:space="preserve">However, the continued control by Government should be predicated on the inclusion of </w:t>
              </w:r>
              <w:r w:rsidR="00263C1A" w:rsidRPr="00297BF5">
                <w:rPr>
                  <w:rFonts w:ascii="Arial" w:hAnsi="Arial" w:cs="Arial"/>
                  <w:color w:val="auto"/>
                  <w:sz w:val="24"/>
                </w:rPr>
                <w:t>disability</w:t>
              </w:r>
              <w:r w:rsidR="00C00976">
                <w:rPr>
                  <w:rFonts w:ascii="Arial" w:hAnsi="Arial" w:cs="Arial"/>
                  <w:color w:val="auto"/>
                  <w:sz w:val="24"/>
                </w:rPr>
                <w:t xml:space="preserve"> in the</w:t>
              </w:r>
              <w:r w:rsidR="00263C1A" w:rsidRPr="00297BF5">
                <w:rPr>
                  <w:rFonts w:ascii="Arial" w:hAnsi="Arial" w:cs="Arial"/>
                  <w:color w:val="auto"/>
                  <w:sz w:val="24"/>
                </w:rPr>
                <w:t xml:space="preserve"> consideration of the control of number and mix of places, to provide a clear signal to the market and taxpayers that the needs of people with disability </w:t>
              </w:r>
              <w:r w:rsidR="00B838BD" w:rsidRPr="00297BF5">
                <w:rPr>
                  <w:rFonts w:ascii="Arial" w:hAnsi="Arial" w:cs="Arial"/>
                  <w:color w:val="auto"/>
                  <w:sz w:val="24"/>
                </w:rPr>
                <w:t xml:space="preserve">have been considered and </w:t>
              </w:r>
              <w:r w:rsidR="001500D3" w:rsidRPr="00297BF5">
                <w:rPr>
                  <w:rFonts w:ascii="Arial" w:hAnsi="Arial" w:cs="Arial"/>
                  <w:color w:val="auto"/>
                  <w:sz w:val="24"/>
                </w:rPr>
                <w:t>will</w:t>
              </w:r>
              <w:r w:rsidR="00263C1A" w:rsidRPr="00297BF5">
                <w:rPr>
                  <w:rFonts w:ascii="Arial" w:hAnsi="Arial" w:cs="Arial"/>
                  <w:color w:val="auto"/>
                  <w:sz w:val="24"/>
                </w:rPr>
                <w:t xml:space="preserve"> be met</w:t>
              </w:r>
              <w:r w:rsidR="00411A0B" w:rsidRPr="00297BF5">
                <w:rPr>
                  <w:rFonts w:ascii="Arial" w:hAnsi="Arial" w:cs="Arial"/>
                  <w:color w:val="auto"/>
                  <w:sz w:val="24"/>
                </w:rPr>
                <w:t xml:space="preserve"> within the aged care system</w:t>
              </w:r>
              <w:r w:rsidR="00263C1A" w:rsidRPr="00297BF5">
                <w:rPr>
                  <w:rFonts w:ascii="Arial" w:hAnsi="Arial" w:cs="Arial"/>
                  <w:color w:val="auto"/>
                  <w:sz w:val="24"/>
                </w:rPr>
                <w:t xml:space="preserve">. </w:t>
              </w:r>
              <w:r w:rsidR="00C46726">
                <w:rPr>
                  <w:rFonts w:ascii="Arial" w:hAnsi="Arial" w:cs="Arial"/>
                  <w:color w:val="auto"/>
                  <w:sz w:val="24"/>
                </w:rPr>
                <w:t xml:space="preserve">It also allows for the correct prioritisation of package and place allocation, accounting for the specific needs of older Australians with disability. </w:t>
              </w:r>
              <w:r w:rsidR="00263C1A" w:rsidRPr="00297BF5">
                <w:rPr>
                  <w:rFonts w:ascii="Arial" w:hAnsi="Arial" w:cs="Arial"/>
                  <w:color w:val="auto"/>
                  <w:sz w:val="24"/>
                </w:rPr>
                <w:t xml:space="preserve">The Australian Government needs to reassure older Australians with disability, and the specialist service providers who support them, that the aged care system </w:t>
              </w:r>
              <w:r w:rsidR="001500D3" w:rsidRPr="00297BF5">
                <w:rPr>
                  <w:rFonts w:ascii="Arial" w:hAnsi="Arial" w:cs="Arial"/>
                  <w:color w:val="auto"/>
                  <w:sz w:val="24"/>
                </w:rPr>
                <w:t xml:space="preserve">is adequately geared and resourced to meet their specific disability needs. </w:t>
              </w:r>
              <w:r w:rsidR="00411A0B" w:rsidRPr="00297BF5">
                <w:rPr>
                  <w:rFonts w:ascii="Arial" w:hAnsi="Arial" w:cs="Arial"/>
                  <w:color w:val="auto"/>
                  <w:sz w:val="24"/>
                </w:rPr>
                <w:t>The cost of disability is not an optional cost</w:t>
              </w:r>
              <w:r w:rsidR="00386E3E" w:rsidRPr="00297BF5">
                <w:rPr>
                  <w:rFonts w:ascii="Arial" w:hAnsi="Arial" w:cs="Arial"/>
                  <w:color w:val="auto"/>
                  <w:sz w:val="24"/>
                </w:rPr>
                <w:t xml:space="preserve"> and individuals should be provided with access to relevant support and services</w:t>
              </w:r>
              <w:r w:rsidR="00411A0B" w:rsidRPr="00297BF5">
                <w:rPr>
                  <w:rFonts w:ascii="Arial" w:hAnsi="Arial" w:cs="Arial"/>
                  <w:color w:val="auto"/>
                  <w:sz w:val="24"/>
                </w:rPr>
                <w:t xml:space="preserve">. </w:t>
              </w:r>
              <w:r w:rsidR="001500D3" w:rsidRPr="00297BF5">
                <w:rPr>
                  <w:rFonts w:ascii="Arial" w:hAnsi="Arial" w:cs="Arial"/>
                  <w:color w:val="auto"/>
                  <w:sz w:val="24"/>
                </w:rPr>
                <w:t xml:space="preserve">Leaving </w:t>
              </w:r>
              <w:r w:rsidR="00386E3E" w:rsidRPr="00297BF5">
                <w:rPr>
                  <w:rFonts w:ascii="Arial" w:hAnsi="Arial" w:cs="Arial"/>
                  <w:color w:val="auto"/>
                  <w:sz w:val="24"/>
                </w:rPr>
                <w:t xml:space="preserve">the availability and provision of specialist disability supports </w:t>
              </w:r>
              <w:r w:rsidR="001500D3" w:rsidRPr="00297BF5">
                <w:rPr>
                  <w:rFonts w:ascii="Arial" w:hAnsi="Arial" w:cs="Arial"/>
                  <w:color w:val="auto"/>
                  <w:sz w:val="24"/>
                </w:rPr>
                <w:t xml:space="preserve">to the market, or </w:t>
              </w:r>
              <w:r w:rsidR="00386E3E" w:rsidRPr="00297BF5">
                <w:rPr>
                  <w:rFonts w:ascii="Arial" w:hAnsi="Arial" w:cs="Arial"/>
                  <w:color w:val="auto"/>
                  <w:sz w:val="24"/>
                </w:rPr>
                <w:t xml:space="preserve">indicating that </w:t>
              </w:r>
              <w:r w:rsidR="001500D3" w:rsidRPr="00297BF5">
                <w:rPr>
                  <w:rFonts w:ascii="Arial" w:hAnsi="Arial" w:cs="Arial"/>
                  <w:color w:val="auto"/>
                  <w:sz w:val="24"/>
                </w:rPr>
                <w:t>consumer choice and control</w:t>
              </w:r>
              <w:r w:rsidR="00386E3E" w:rsidRPr="00297BF5">
                <w:rPr>
                  <w:rFonts w:ascii="Arial" w:hAnsi="Arial" w:cs="Arial"/>
                  <w:color w:val="auto"/>
                  <w:sz w:val="24"/>
                </w:rPr>
                <w:t xml:space="preserve"> will be incentive enough for mainstream providers to develop a relevant service approach and offering</w:t>
              </w:r>
              <w:r w:rsidR="001500D3" w:rsidRPr="00297BF5">
                <w:rPr>
                  <w:rFonts w:ascii="Arial" w:hAnsi="Arial" w:cs="Arial"/>
                  <w:color w:val="auto"/>
                  <w:sz w:val="24"/>
                </w:rPr>
                <w:t>, is problematic</w:t>
              </w:r>
              <w:r w:rsidR="00386E3E" w:rsidRPr="00297BF5">
                <w:rPr>
                  <w:rFonts w:ascii="Arial" w:hAnsi="Arial" w:cs="Arial"/>
                  <w:color w:val="auto"/>
                  <w:sz w:val="24"/>
                </w:rPr>
                <w:t>. T</w:t>
              </w:r>
              <w:r w:rsidR="001500D3" w:rsidRPr="00297BF5">
                <w:rPr>
                  <w:rFonts w:ascii="Arial" w:hAnsi="Arial" w:cs="Arial"/>
                  <w:color w:val="auto"/>
                  <w:sz w:val="24"/>
                </w:rPr>
                <w:t xml:space="preserve">here is little profit incentive </w:t>
              </w:r>
              <w:r w:rsidR="00B838BD" w:rsidRPr="00297BF5">
                <w:rPr>
                  <w:rFonts w:ascii="Arial" w:hAnsi="Arial" w:cs="Arial"/>
                  <w:color w:val="auto"/>
                  <w:sz w:val="24"/>
                </w:rPr>
                <w:t xml:space="preserve">or economic rationale </w:t>
              </w:r>
              <w:r w:rsidR="001500D3" w:rsidRPr="00297BF5">
                <w:rPr>
                  <w:rFonts w:ascii="Arial" w:hAnsi="Arial" w:cs="Arial"/>
                  <w:color w:val="auto"/>
                  <w:sz w:val="24"/>
                </w:rPr>
                <w:t xml:space="preserve">for </w:t>
              </w:r>
              <w:r w:rsidR="00B838BD" w:rsidRPr="00297BF5">
                <w:rPr>
                  <w:rFonts w:ascii="Arial" w:hAnsi="Arial" w:cs="Arial"/>
                  <w:color w:val="auto"/>
                  <w:sz w:val="24"/>
                </w:rPr>
                <w:t xml:space="preserve">current </w:t>
              </w:r>
              <w:r w:rsidR="001500D3" w:rsidRPr="00297BF5">
                <w:rPr>
                  <w:rFonts w:ascii="Arial" w:hAnsi="Arial" w:cs="Arial"/>
                  <w:color w:val="auto"/>
                  <w:sz w:val="24"/>
                </w:rPr>
                <w:t>providers to move into the provision of disability services</w:t>
              </w:r>
              <w:r w:rsidR="00386E3E" w:rsidRPr="00297BF5">
                <w:rPr>
                  <w:rFonts w:ascii="Arial" w:hAnsi="Arial" w:cs="Arial"/>
                  <w:color w:val="auto"/>
                  <w:sz w:val="24"/>
                </w:rPr>
                <w:t xml:space="preserve"> and there are other more </w:t>
              </w:r>
              <w:r w:rsidR="00B838BD" w:rsidRPr="00297BF5">
                <w:rPr>
                  <w:rFonts w:ascii="Arial" w:hAnsi="Arial" w:cs="Arial"/>
                  <w:color w:val="auto"/>
                  <w:sz w:val="24"/>
                </w:rPr>
                <w:t xml:space="preserve">lucrative </w:t>
              </w:r>
              <w:r w:rsidR="00386E3E" w:rsidRPr="00297BF5">
                <w:rPr>
                  <w:rFonts w:ascii="Arial" w:hAnsi="Arial" w:cs="Arial"/>
                  <w:color w:val="auto"/>
                  <w:sz w:val="24"/>
                </w:rPr>
                <w:t>markets in aged care for example i</w:t>
              </w:r>
              <w:r w:rsidR="00742003" w:rsidRPr="00297BF5">
                <w:rPr>
                  <w:rFonts w:ascii="Arial" w:hAnsi="Arial" w:cs="Arial"/>
                  <w:color w:val="auto"/>
                  <w:sz w:val="24"/>
                </w:rPr>
                <w:t xml:space="preserve">n respect of </w:t>
              </w:r>
              <w:r w:rsidR="001500D3" w:rsidRPr="00297BF5">
                <w:rPr>
                  <w:rFonts w:ascii="Arial" w:hAnsi="Arial" w:cs="Arial"/>
                  <w:color w:val="auto"/>
                  <w:sz w:val="24"/>
                </w:rPr>
                <w:t>accommodation and lifestyle options.</w:t>
              </w:r>
              <w:r w:rsidR="00386E3E" w:rsidRPr="00297BF5">
                <w:rPr>
                  <w:rFonts w:ascii="Arial" w:hAnsi="Arial" w:cs="Arial"/>
                  <w:color w:val="auto"/>
                  <w:sz w:val="24"/>
                </w:rPr>
                <w:t xml:space="preserve"> Vision Australia supports addressing waiting lists and sub-quality services by incorporating disability, continuing to lift planning ratios particularly in home care settings. We seek also that gatekeeping on the home care and residential care places incorporate consideration of disability with targeted assessments and greater controls and supervision of quality.</w:t>
              </w:r>
            </w:sdtContent>
          </w:sdt>
        </w:sdtContent>
      </w:sdt>
      <w:bookmarkStart w:id="15" w:name="_Toc448930605"/>
      <w:bookmarkStart w:id="16" w:name="_Toc448930606"/>
      <w:bookmarkEnd w:id="15"/>
      <w:bookmarkEnd w:id="16"/>
    </w:p>
    <w:p w:rsidR="00FF6F8A" w:rsidRDefault="00FF6F8A" w:rsidP="00FF6F8A">
      <w:pPr>
        <w:pStyle w:val="Heading2"/>
        <w:spacing w:before="0"/>
        <w:ind w:left="391"/>
        <w:rPr>
          <w:rFonts w:ascii="Calibri" w:hAnsi="Calibri"/>
          <w:color w:val="auto"/>
        </w:rPr>
      </w:pPr>
    </w:p>
    <w:p w:rsidR="00972E60" w:rsidRPr="00536258" w:rsidRDefault="001A5D14" w:rsidP="00FF6F8A">
      <w:pPr>
        <w:pStyle w:val="Heading2"/>
        <w:numPr>
          <w:ilvl w:val="1"/>
          <w:numId w:val="8"/>
        </w:numPr>
        <w:rPr>
          <w:rFonts w:ascii="Calibri" w:hAnsi="Calibri"/>
          <w:color w:val="auto"/>
        </w:rPr>
      </w:pPr>
      <w:bookmarkStart w:id="17" w:name="_Toc463789242"/>
      <w:r w:rsidRPr="00536258">
        <w:rPr>
          <w:rFonts w:ascii="Calibri" w:hAnsi="Calibri"/>
          <w:color w:val="auto"/>
        </w:rPr>
        <w:t>Whether further steps could be taken to change key aged care services from a supply driven model to a consumer demand driven model</w:t>
      </w:r>
      <w:bookmarkEnd w:id="17"/>
    </w:p>
    <w:p w:rsidR="001A5D14" w:rsidRDefault="0059051E" w:rsidP="001A5D14">
      <w:pPr>
        <w:spacing w:before="0" w:after="240"/>
        <w:rPr>
          <w:rFonts w:ascii="Calibri" w:hAnsi="Calibri"/>
          <w:i/>
          <w:color w:val="auto"/>
          <w:szCs w:val="24"/>
        </w:rPr>
      </w:pPr>
      <w:r w:rsidRPr="0059051E">
        <w:rPr>
          <w:rFonts w:ascii="Calibri" w:hAnsi="Calibri"/>
          <w:i/>
          <w:noProof/>
          <w:color w:val="auto"/>
          <w:szCs w:val="24"/>
          <w:lang w:eastAsia="en-AU"/>
        </w:rPr>
        <mc:AlternateContent>
          <mc:Choice Requires="wps">
            <w:drawing>
              <wp:anchor distT="0" distB="0" distL="114300" distR="114300" simplePos="0" relativeHeight="251663360" behindDoc="0" locked="0" layoutInCell="1" allowOverlap="1" wp14:anchorId="264D4061" wp14:editId="7CABA1CD">
                <wp:simplePos x="0" y="0"/>
                <wp:positionH relativeFrom="column">
                  <wp:posOffset>-8757</wp:posOffset>
                </wp:positionH>
                <wp:positionV relativeFrom="paragraph">
                  <wp:posOffset>311919</wp:posOffset>
                </wp:positionV>
                <wp:extent cx="6251575" cy="1414130"/>
                <wp:effectExtent l="0" t="0" r="15875" b="15240"/>
                <wp:wrapNone/>
                <wp:docPr id="7" name="Text Box 7"/>
                <wp:cNvGraphicFramePr/>
                <a:graphic xmlns:a="http://schemas.openxmlformats.org/drawingml/2006/main">
                  <a:graphicData uri="http://schemas.microsoft.com/office/word/2010/wordprocessingShape">
                    <wps:wsp>
                      <wps:cNvSpPr txBox="1"/>
                      <wps:spPr>
                        <a:xfrm>
                          <a:off x="0" y="0"/>
                          <a:ext cx="6251575" cy="1414130"/>
                        </a:xfrm>
                        <a:prstGeom prst="rect">
                          <a:avLst/>
                        </a:prstGeom>
                        <a:solidFill>
                          <a:schemeClr val="accent1">
                            <a:lumMod val="20000"/>
                            <a:lumOff val="80000"/>
                          </a:schemeClr>
                        </a:solidFill>
                        <a:ln w="6350">
                          <a:solidFill>
                            <a:prstClr val="black"/>
                          </a:solidFill>
                        </a:ln>
                        <a:effectLst/>
                      </wps:spPr>
                      <wps:txbx>
                        <w:txbxContent>
                          <w:p w:rsidR="0059051E" w:rsidRPr="00C977A2" w:rsidRDefault="0059051E" w:rsidP="0059051E">
                            <w:pPr>
                              <w:spacing w:before="0"/>
                              <w:rPr>
                                <w:color w:val="auto"/>
                              </w:rPr>
                            </w:pPr>
                            <w:r>
                              <w:rPr>
                                <w:color w:val="auto"/>
                              </w:rPr>
                              <w:t>In this context</w:t>
                            </w:r>
                            <w:r w:rsidRPr="00C977A2">
                              <w:rPr>
                                <w:color w:val="auto"/>
                              </w:rPr>
                              <w:t>:</w:t>
                            </w:r>
                          </w:p>
                          <w:p w:rsidR="0059051E" w:rsidRDefault="0059051E" w:rsidP="0059051E">
                            <w:pPr>
                              <w:pStyle w:val="ListParagraph"/>
                              <w:numPr>
                                <w:ilvl w:val="0"/>
                                <w:numId w:val="6"/>
                              </w:numPr>
                              <w:rPr>
                                <w:color w:val="auto"/>
                              </w:rPr>
                            </w:pPr>
                            <w:r>
                              <w:rPr>
                                <w:color w:val="auto"/>
                              </w:rPr>
                              <w:t xml:space="preserve">a </w:t>
                            </w:r>
                            <w:r w:rsidRPr="0059051E">
                              <w:rPr>
                                <w:color w:val="auto"/>
                                <w:u w:val="single"/>
                              </w:rPr>
                              <w:t>supply driven model</w:t>
                            </w:r>
                            <w:r>
                              <w:rPr>
                                <w:color w:val="auto"/>
                              </w:rPr>
                              <w:t xml:space="preserve"> refers to the current system where the government controls the </w:t>
                            </w:r>
                            <w:r w:rsidR="007C67B7">
                              <w:rPr>
                                <w:color w:val="auto"/>
                              </w:rPr>
                              <w:t xml:space="preserve">number, funding level and </w:t>
                            </w:r>
                            <w:r w:rsidR="00E93093">
                              <w:rPr>
                                <w:color w:val="auto"/>
                              </w:rPr>
                              <w:t xml:space="preserve">location </w:t>
                            </w:r>
                            <w:r>
                              <w:rPr>
                                <w:color w:val="auto"/>
                              </w:rPr>
                              <w:t xml:space="preserve">of </w:t>
                            </w:r>
                            <w:r w:rsidR="00E520F8">
                              <w:rPr>
                                <w:color w:val="auto"/>
                              </w:rPr>
                              <w:t xml:space="preserve">residential </w:t>
                            </w:r>
                            <w:r>
                              <w:rPr>
                                <w:color w:val="auto"/>
                              </w:rPr>
                              <w:t xml:space="preserve">aged care </w:t>
                            </w:r>
                            <w:r w:rsidR="00E520F8">
                              <w:rPr>
                                <w:color w:val="auto"/>
                              </w:rPr>
                              <w:t xml:space="preserve">places and the number </w:t>
                            </w:r>
                            <w:r w:rsidR="00CE7C85">
                              <w:rPr>
                                <w:color w:val="auto"/>
                              </w:rPr>
                              <w:t xml:space="preserve">and level </w:t>
                            </w:r>
                            <w:r w:rsidR="00E520F8">
                              <w:rPr>
                                <w:color w:val="auto"/>
                              </w:rPr>
                              <w:t xml:space="preserve">of home care </w:t>
                            </w:r>
                            <w:r w:rsidR="004E61E8">
                              <w:rPr>
                                <w:color w:val="auto"/>
                              </w:rPr>
                              <w:t>packages</w:t>
                            </w:r>
                            <w:r>
                              <w:rPr>
                                <w:color w:val="auto"/>
                              </w:rPr>
                              <w:t>;</w:t>
                            </w:r>
                          </w:p>
                          <w:p w:rsidR="0059051E" w:rsidRPr="0059051E" w:rsidRDefault="0059051E" w:rsidP="0059051E">
                            <w:pPr>
                              <w:pStyle w:val="ListParagraph"/>
                              <w:numPr>
                                <w:ilvl w:val="0"/>
                                <w:numId w:val="6"/>
                              </w:numPr>
                              <w:rPr>
                                <w:color w:val="auto"/>
                              </w:rPr>
                            </w:pPr>
                            <w:r>
                              <w:rPr>
                                <w:color w:val="auto"/>
                              </w:rPr>
                              <w:t xml:space="preserve">a </w:t>
                            </w:r>
                            <w:r w:rsidRPr="0059051E">
                              <w:rPr>
                                <w:color w:val="auto"/>
                                <w:u w:val="single"/>
                              </w:rPr>
                              <w:t>consumer demand driven model</w:t>
                            </w:r>
                            <w:r>
                              <w:rPr>
                                <w:color w:val="auto"/>
                              </w:rPr>
                              <w:t xml:space="preserve"> refers to a model where once a consumer is assessed as </w:t>
                            </w:r>
                            <w:r w:rsidR="007C67B7">
                              <w:rPr>
                                <w:color w:val="auto"/>
                              </w:rPr>
                              <w:t xml:space="preserve">needing care, they will receive appropriate funding, and </w:t>
                            </w:r>
                            <w:r>
                              <w:rPr>
                                <w:color w:val="auto"/>
                              </w:rPr>
                              <w:t xml:space="preserve">can choose services from </w:t>
                            </w:r>
                            <w:r w:rsidR="004E61E8">
                              <w:rPr>
                                <w:color w:val="auto"/>
                              </w:rPr>
                              <w:t>a</w:t>
                            </w:r>
                            <w:r>
                              <w:rPr>
                                <w:color w:val="auto"/>
                              </w:rPr>
                              <w:t xml:space="preserve"> provider of </w:t>
                            </w:r>
                            <w:r w:rsidR="004E61E8">
                              <w:rPr>
                                <w:color w:val="auto"/>
                              </w:rPr>
                              <w:t xml:space="preserve">their </w:t>
                            </w:r>
                            <w:r>
                              <w:rPr>
                                <w:color w:val="auto"/>
                              </w:rPr>
                              <w:t>choice and also choose how</w:t>
                            </w:r>
                            <w:r w:rsidR="004E61E8">
                              <w:rPr>
                                <w:color w:val="auto"/>
                              </w:rPr>
                              <w:t>, where and what</w:t>
                            </w:r>
                            <w:r>
                              <w:rPr>
                                <w:color w:val="auto"/>
                              </w:rPr>
                              <w:t xml:space="preserve"> services will be delivered</w:t>
                            </w:r>
                            <w:r w:rsidR="007C67B7">
                              <w:rPr>
                                <w:color w:val="auto"/>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margin-left:-.7pt;margin-top:24.55pt;width:492.25pt;height:11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" fillcolor="#dbe5f1 [660]" strokeweight=".5pt">
                <v:textbox>
                  <w:txbxContent>
                    <w:p w:rsidR="0059051E" w:rsidRPr="00C977A2" w:rsidRDefault="0059051E" w:rsidP="0059051E">
                      <w:pPr>
                        <w:spacing w:before="0"/>
                        <w:rPr>
                          <w:color w:val="auto"/>
                        </w:rPr>
                      </w:pPr>
                      <w:r>
                        <w:rPr>
                          <w:color w:val="auto"/>
                        </w:rPr>
                        <w:t>In this context</w:t>
                      </w:r>
                      <w:r w:rsidRPr="00C977A2">
                        <w:rPr>
                          <w:color w:val="auto"/>
                        </w:rPr>
                        <w:t>:</w:t>
                      </w:r>
                    </w:p>
                    <w:p w:rsidR="0059051E" w:rsidRDefault="0059051E" w:rsidP="0059051E">
                      <w:pPr>
                        <w:pStyle w:val="ListParagraph"/>
                        <w:numPr>
                          <w:ilvl w:val="0"/>
                          <w:numId w:val="6"/>
                        </w:numPr>
                        <w:rPr>
                          <w:color w:val="auto"/>
                        </w:rPr>
                      </w:pPr>
                      <w:r>
                        <w:rPr>
                          <w:color w:val="auto"/>
                        </w:rPr>
                        <w:t xml:space="preserve">a </w:t>
                      </w:r>
                      <w:r w:rsidRPr="0059051E">
                        <w:rPr>
                          <w:color w:val="auto"/>
                          <w:u w:val="single"/>
                        </w:rPr>
                        <w:t>supply driven model</w:t>
                      </w:r>
                      <w:r>
                        <w:rPr>
                          <w:color w:val="auto"/>
                        </w:rPr>
                        <w:t xml:space="preserve"> refers to the current system where the government controls the </w:t>
                      </w:r>
                      <w:r w:rsidR="007C67B7">
                        <w:rPr>
                          <w:color w:val="auto"/>
                        </w:rPr>
                        <w:t xml:space="preserve">number, funding level and </w:t>
                      </w:r>
                      <w:r w:rsidR="00E93093">
                        <w:rPr>
                          <w:color w:val="auto"/>
                        </w:rPr>
                        <w:t xml:space="preserve">location </w:t>
                      </w:r>
                      <w:r>
                        <w:rPr>
                          <w:color w:val="auto"/>
                        </w:rPr>
                        <w:t xml:space="preserve">of </w:t>
                      </w:r>
                      <w:r w:rsidR="00E520F8">
                        <w:rPr>
                          <w:color w:val="auto"/>
                        </w:rPr>
                        <w:t xml:space="preserve">residential </w:t>
                      </w:r>
                      <w:r>
                        <w:rPr>
                          <w:color w:val="auto"/>
                        </w:rPr>
                        <w:t xml:space="preserve">aged care </w:t>
                      </w:r>
                      <w:r w:rsidR="00E520F8">
                        <w:rPr>
                          <w:color w:val="auto"/>
                        </w:rPr>
                        <w:t xml:space="preserve">places and the number </w:t>
                      </w:r>
                      <w:r w:rsidR="00CE7C85">
                        <w:rPr>
                          <w:color w:val="auto"/>
                        </w:rPr>
                        <w:t xml:space="preserve">and level </w:t>
                      </w:r>
                      <w:r w:rsidR="00E520F8">
                        <w:rPr>
                          <w:color w:val="auto"/>
                        </w:rPr>
                        <w:t xml:space="preserve">of home care </w:t>
                      </w:r>
                      <w:r w:rsidR="004E61E8">
                        <w:rPr>
                          <w:color w:val="auto"/>
                        </w:rPr>
                        <w:t>packages</w:t>
                      </w:r>
                      <w:r>
                        <w:rPr>
                          <w:color w:val="auto"/>
                        </w:rPr>
                        <w:t>;</w:t>
                      </w:r>
                    </w:p>
                    <w:p w:rsidR="0059051E" w:rsidRPr="0059051E" w:rsidRDefault="0059051E" w:rsidP="0059051E">
                      <w:pPr>
                        <w:pStyle w:val="ListParagraph"/>
                        <w:numPr>
                          <w:ilvl w:val="0"/>
                          <w:numId w:val="6"/>
                        </w:numPr>
                        <w:rPr>
                          <w:color w:val="auto"/>
                        </w:rPr>
                      </w:pPr>
                      <w:r>
                        <w:rPr>
                          <w:color w:val="auto"/>
                        </w:rPr>
                        <w:t xml:space="preserve">a </w:t>
                      </w:r>
                      <w:r w:rsidRPr="0059051E">
                        <w:rPr>
                          <w:color w:val="auto"/>
                          <w:u w:val="single"/>
                        </w:rPr>
                        <w:t>consumer demand driven model</w:t>
                      </w:r>
                      <w:r>
                        <w:rPr>
                          <w:color w:val="auto"/>
                        </w:rPr>
                        <w:t xml:space="preserve"> refers to a model where once a consumer is assessed as </w:t>
                      </w:r>
                      <w:r w:rsidR="007C67B7">
                        <w:rPr>
                          <w:color w:val="auto"/>
                        </w:rPr>
                        <w:t xml:space="preserve">needing care, they will receive appropriate funding, and </w:t>
                      </w:r>
                      <w:r>
                        <w:rPr>
                          <w:color w:val="auto"/>
                        </w:rPr>
                        <w:t xml:space="preserve">can choose services from </w:t>
                      </w:r>
                      <w:r w:rsidR="004E61E8">
                        <w:rPr>
                          <w:color w:val="auto"/>
                        </w:rPr>
                        <w:t>a</w:t>
                      </w:r>
                      <w:r>
                        <w:rPr>
                          <w:color w:val="auto"/>
                        </w:rPr>
                        <w:t xml:space="preserve"> provider of </w:t>
                      </w:r>
                      <w:r w:rsidR="004E61E8">
                        <w:rPr>
                          <w:color w:val="auto"/>
                        </w:rPr>
                        <w:t xml:space="preserve">their </w:t>
                      </w:r>
                      <w:r>
                        <w:rPr>
                          <w:color w:val="auto"/>
                        </w:rPr>
                        <w:t>choice and also choose how</w:t>
                      </w:r>
                      <w:r w:rsidR="004E61E8">
                        <w:rPr>
                          <w:color w:val="auto"/>
                        </w:rPr>
                        <w:t>, where and what</w:t>
                      </w:r>
                      <w:r>
                        <w:rPr>
                          <w:color w:val="auto"/>
                        </w:rPr>
                        <w:t xml:space="preserve"> services will be delivered</w:t>
                      </w:r>
                      <w:r w:rsidR="007C67B7">
                        <w:rPr>
                          <w:color w:val="auto"/>
                        </w:rPr>
                        <w:t>.</w:t>
                      </w:r>
                    </w:p>
                  </w:txbxContent>
                </v:textbox>
              </v:shape>
            </w:pict>
          </mc:Fallback>
        </mc:AlternateContent>
      </w:r>
      <w:r w:rsidR="001A5D14" w:rsidRPr="00536258">
        <w:rPr>
          <w:rFonts w:ascii="Calibri" w:hAnsi="Calibri"/>
          <w:i/>
          <w:color w:val="auto"/>
          <w:szCs w:val="24"/>
        </w:rPr>
        <w:t xml:space="preserve">Refer to Section 4(2)(c) in the Act </w:t>
      </w:r>
    </w:p>
    <w:p w:rsidR="007C67B7" w:rsidRDefault="007C67B7" w:rsidP="001A5D14">
      <w:pPr>
        <w:spacing w:before="0" w:after="240"/>
        <w:rPr>
          <w:rFonts w:ascii="Calibri" w:hAnsi="Calibri"/>
          <w:i/>
          <w:color w:val="auto"/>
          <w:szCs w:val="24"/>
        </w:rPr>
      </w:pPr>
    </w:p>
    <w:p w:rsidR="00676ACA" w:rsidRDefault="00676ACA" w:rsidP="001A5D14">
      <w:pPr>
        <w:spacing w:before="0" w:after="240"/>
        <w:rPr>
          <w:rFonts w:ascii="Calibri" w:hAnsi="Calibri"/>
          <w:i/>
          <w:color w:val="auto"/>
          <w:szCs w:val="24"/>
        </w:rPr>
      </w:pPr>
    </w:p>
    <w:p w:rsidR="0059051E" w:rsidRDefault="0059051E" w:rsidP="001A5D14">
      <w:pPr>
        <w:spacing w:before="0" w:after="240"/>
        <w:rPr>
          <w:rFonts w:ascii="Calibri" w:hAnsi="Calibri"/>
          <w:i/>
          <w:color w:val="auto"/>
          <w:szCs w:val="24"/>
        </w:rPr>
      </w:pPr>
    </w:p>
    <w:p w:rsidR="0059051E" w:rsidRDefault="0059051E" w:rsidP="001A5D14">
      <w:pPr>
        <w:spacing w:before="0" w:after="240"/>
        <w:rPr>
          <w:rFonts w:ascii="Calibri" w:hAnsi="Calibri"/>
          <w:i/>
          <w:color w:val="auto"/>
          <w:szCs w:val="24"/>
        </w:rPr>
      </w:pPr>
    </w:p>
    <w:p w:rsidR="0059051E" w:rsidRDefault="0059051E" w:rsidP="001A5D14">
      <w:pPr>
        <w:spacing w:before="0" w:after="240"/>
        <w:rPr>
          <w:rFonts w:ascii="Calibri" w:hAnsi="Calibri"/>
          <w:i/>
          <w:color w:val="auto"/>
          <w:szCs w:val="24"/>
        </w:rPr>
      </w:pPr>
    </w:p>
    <w:p w:rsidR="00972E60" w:rsidRPr="00297BF5" w:rsidRDefault="00C00438" w:rsidP="007D70CC">
      <w:pPr>
        <w:pStyle w:val="Heading4"/>
        <w:rPr>
          <w:rFonts w:ascii="Arial" w:hAnsi="Arial" w:cs="Arial"/>
          <w:b w:val="0"/>
          <w:i w:val="0"/>
          <w:color w:val="auto"/>
        </w:rPr>
      </w:pPr>
      <w:sdt>
        <w:sdtPr>
          <w:rPr>
            <w:rFonts w:ascii="Arial" w:hAnsi="Arial" w:cs="Arial"/>
            <w:b w:val="0"/>
            <w:i w:val="0"/>
            <w:color w:val="auto"/>
          </w:rPr>
          <w:id w:val="414813816"/>
        </w:sdtPr>
        <w:sdtEndPr/>
        <w:sdtContent>
          <w:sdt>
            <w:sdtPr>
              <w:rPr>
                <w:rFonts w:ascii="Arial" w:hAnsi="Arial" w:cs="Arial"/>
                <w:b w:val="0"/>
                <w:i w:val="0"/>
                <w:color w:val="auto"/>
              </w:rPr>
              <w:id w:val="-1661378910"/>
            </w:sdtPr>
            <w:sdtEndPr/>
            <w:sdtContent>
              <w:sdt>
                <w:sdtPr>
                  <w:rPr>
                    <w:rFonts w:ascii="Arial" w:hAnsi="Arial" w:cs="Arial"/>
                    <w:b w:val="0"/>
                    <w:i w:val="0"/>
                    <w:color w:val="auto"/>
                  </w:rPr>
                  <w:id w:val="-972740923"/>
                </w:sdtPr>
                <w:sdtEndPr/>
                <w:sdtContent>
                  <w:r w:rsidR="00356F96" w:rsidRPr="00297BF5">
                    <w:rPr>
                      <w:rFonts w:ascii="Arial" w:hAnsi="Arial" w:cs="Arial"/>
                      <w:b w:val="0"/>
                      <w:i w:val="0"/>
                      <w:color w:val="auto"/>
                    </w:rPr>
                    <w:t xml:space="preserve">Vision Australia supports </w:t>
                  </w:r>
                  <w:r w:rsidR="00CE7DC7" w:rsidRPr="00297BF5">
                    <w:rPr>
                      <w:rFonts w:ascii="Arial" w:hAnsi="Arial" w:cs="Arial"/>
                      <w:b w:val="0"/>
                      <w:i w:val="0"/>
                      <w:color w:val="auto"/>
                    </w:rPr>
                    <w:t>a consumer demand driven model</w:t>
                  </w:r>
                  <w:r w:rsidR="007C73E2" w:rsidRPr="00297BF5">
                    <w:rPr>
                      <w:rFonts w:ascii="Arial" w:hAnsi="Arial" w:cs="Arial"/>
                      <w:b w:val="0"/>
                      <w:i w:val="0"/>
                      <w:color w:val="auto"/>
                    </w:rPr>
                    <w:t xml:space="preserve"> if it can deliver appropriate and equitable access and outcomes for people who are blind or have low vision</w:t>
                  </w:r>
                  <w:r w:rsidR="00356F96" w:rsidRPr="00297BF5">
                    <w:rPr>
                      <w:rFonts w:ascii="Arial" w:hAnsi="Arial" w:cs="Arial"/>
                      <w:b w:val="0"/>
                      <w:i w:val="0"/>
                      <w:color w:val="auto"/>
                    </w:rPr>
                    <w:t xml:space="preserve">. </w:t>
                  </w:r>
                  <w:r w:rsidR="00CE7DC7" w:rsidRPr="00297BF5">
                    <w:rPr>
                      <w:rFonts w:ascii="Arial" w:hAnsi="Arial" w:cs="Arial"/>
                      <w:b w:val="0"/>
                      <w:i w:val="0"/>
                      <w:color w:val="auto"/>
                    </w:rPr>
                    <w:t xml:space="preserve">Vision Australia supports the portability of Home Care from February 2017 to foster competition among providers, and empower choice for consumers. We also support the merge of Home Support and Home Care in 2018 into one stay at home program, on the proviso that disability is included as a relevant group with support to access relevant quality services. Merging into one stay at home program has the potential to simplify the system for consumers. </w:t>
                  </w:r>
                  <w:r w:rsidR="005B035B" w:rsidRPr="00297BF5">
                    <w:rPr>
                      <w:rFonts w:ascii="Arial" w:hAnsi="Arial" w:cs="Arial"/>
                      <w:b w:val="0"/>
                      <w:i w:val="0"/>
                      <w:color w:val="auto"/>
                    </w:rPr>
                    <w:t xml:space="preserve">In the long term all aged care programs </w:t>
                  </w:r>
                  <w:r w:rsidR="00A773B7">
                    <w:rPr>
                      <w:rFonts w:ascii="Arial" w:hAnsi="Arial" w:cs="Arial"/>
                      <w:b w:val="0"/>
                      <w:i w:val="0"/>
                      <w:color w:val="auto"/>
                    </w:rPr>
                    <w:t xml:space="preserve">should be merged </w:t>
                  </w:r>
                  <w:r w:rsidR="005B035B" w:rsidRPr="00297BF5">
                    <w:rPr>
                      <w:rFonts w:ascii="Arial" w:hAnsi="Arial" w:cs="Arial"/>
                      <w:b w:val="0"/>
                      <w:i w:val="0"/>
                      <w:color w:val="auto"/>
                    </w:rPr>
                    <w:t xml:space="preserve">into one funding structure that provides equitable funding </w:t>
                  </w:r>
                  <w:r w:rsidR="00A773B7">
                    <w:rPr>
                      <w:rFonts w:ascii="Arial" w:hAnsi="Arial" w:cs="Arial"/>
                      <w:b w:val="0"/>
                      <w:i w:val="0"/>
                      <w:color w:val="auto"/>
                    </w:rPr>
                    <w:t>which</w:t>
                  </w:r>
                  <w:r w:rsidR="00A773B7" w:rsidRPr="00297BF5">
                    <w:rPr>
                      <w:rFonts w:ascii="Arial" w:hAnsi="Arial" w:cs="Arial"/>
                      <w:b w:val="0"/>
                      <w:i w:val="0"/>
                      <w:color w:val="auto"/>
                    </w:rPr>
                    <w:t xml:space="preserve"> </w:t>
                  </w:r>
                  <w:r w:rsidR="005B035B" w:rsidRPr="00297BF5">
                    <w:rPr>
                      <w:rFonts w:ascii="Arial" w:hAnsi="Arial" w:cs="Arial"/>
                      <w:b w:val="0"/>
                      <w:i w:val="0"/>
                      <w:color w:val="auto"/>
                    </w:rPr>
                    <w:t xml:space="preserve">follows the consumer. </w:t>
                  </w:r>
                  <w:r w:rsidR="00CE7DC7" w:rsidRPr="00297BF5">
                    <w:rPr>
                      <w:rFonts w:ascii="Arial" w:hAnsi="Arial" w:cs="Arial"/>
                      <w:b w:val="0"/>
                      <w:i w:val="0"/>
                      <w:color w:val="auto"/>
                    </w:rPr>
                    <w:t xml:space="preserve">To foster greater choice and control we would </w:t>
                  </w:r>
                  <w:r w:rsidR="007C73E2" w:rsidRPr="00297BF5">
                    <w:rPr>
                      <w:rFonts w:ascii="Arial" w:hAnsi="Arial" w:cs="Arial"/>
                      <w:b w:val="0"/>
                      <w:i w:val="0"/>
                      <w:color w:val="auto"/>
                    </w:rPr>
                    <w:t xml:space="preserve">emphasise the </w:t>
                  </w:r>
                  <w:r w:rsidR="007C73E2" w:rsidRPr="00297BF5">
                    <w:rPr>
                      <w:rFonts w:ascii="Arial" w:hAnsi="Arial" w:cs="Arial"/>
                      <w:b w:val="0"/>
                      <w:i w:val="0"/>
                      <w:color w:val="auto"/>
                    </w:rPr>
                    <w:lastRenderedPageBreak/>
                    <w:t xml:space="preserve">system needs to ensure that care is available which is responsive to people’s level of ability, life goals and strengths, by providing tailored service options across the service systems and embedding a restorative care approach that focuses on independence, safety and dignity. At present people who are blind or have low vision struggle to receive equal access to the services they require under an individualised, market-driven, health/medical model. </w:t>
                  </w:r>
                  <w:r w:rsidR="00A773B7">
                    <w:rPr>
                      <w:rFonts w:ascii="Arial" w:hAnsi="Arial" w:cs="Arial"/>
                      <w:b w:val="0"/>
                      <w:i w:val="0"/>
                      <w:color w:val="auto"/>
                    </w:rPr>
                    <w:t xml:space="preserve">This is particularly the case when considering residential care – many aged care providers do not recognise the need for specialist services, do not provide routine access to required service providers, or fail to provide information in accessible or relevant formats within residences. </w:t>
                  </w:r>
                  <w:r w:rsidR="007C73E2" w:rsidRPr="00297BF5">
                    <w:rPr>
                      <w:rFonts w:ascii="Arial" w:hAnsi="Arial" w:cs="Arial"/>
                      <w:b w:val="0"/>
                      <w:i w:val="0"/>
                      <w:color w:val="auto"/>
                    </w:rPr>
                    <w:t>Access should be based on an assessment that is capable of identifying relevant needs</w:t>
                  </w:r>
                  <w:r w:rsidR="005B035B" w:rsidRPr="00297BF5">
                    <w:rPr>
                      <w:rFonts w:ascii="Arial" w:hAnsi="Arial" w:cs="Arial"/>
                      <w:b w:val="0"/>
                      <w:i w:val="0"/>
                      <w:color w:val="auto"/>
                    </w:rPr>
                    <w:t xml:space="preserve">. </w:t>
                  </w:r>
                  <w:r w:rsidR="004C2CD3">
                    <w:rPr>
                      <w:rFonts w:ascii="Arial" w:hAnsi="Arial" w:cs="Arial"/>
                      <w:b w:val="0"/>
                      <w:i w:val="0"/>
                      <w:color w:val="auto"/>
                    </w:rPr>
                    <w:t xml:space="preserve">Crucially, until newly blind or low vision people have the correct assessment, and begin to use services themselves, it is difficult or impossible for choices to be made. </w:t>
                  </w:r>
                  <w:r w:rsidR="00403EED">
                    <w:rPr>
                      <w:rFonts w:ascii="Arial" w:hAnsi="Arial" w:cs="Arial"/>
                      <w:b w:val="0"/>
                      <w:i w:val="0"/>
                      <w:color w:val="auto"/>
                    </w:rPr>
                    <w:t xml:space="preserve">The difference between medically determined vision and functional vision – functional vision can mean that different and specific needs to be met. </w:t>
                  </w:r>
                  <w:r w:rsidR="004C2CD3">
                    <w:rPr>
                      <w:rFonts w:ascii="Arial" w:hAnsi="Arial" w:cs="Arial"/>
                      <w:b w:val="0"/>
                      <w:i w:val="0"/>
                      <w:color w:val="auto"/>
                    </w:rPr>
                    <w:t xml:space="preserve">This can be supported by staff training and awareness on disability, both within aged care providers and for MAC Portal and assessors. This training should be made a requirement of funding, as there may be limited incentive for current aged care providers to undertake such training. </w:t>
                  </w:r>
                  <w:r w:rsidR="00A773B7">
                    <w:rPr>
                      <w:rFonts w:ascii="Arial" w:hAnsi="Arial" w:cs="Arial"/>
                      <w:b w:val="0"/>
                      <w:i w:val="0"/>
                      <w:color w:val="auto"/>
                    </w:rPr>
                    <w:t xml:space="preserve">A consumer demand driven model requires an appropriate level of knowledge and understanding to make a choice, which in turn requires information. Access to information can be the biggest barrier to accessing specialist services, particularly within the residential care system. This takes numerous forms: inappropriately situated information; information provided in inaccessible formats; mental, physical, and sensory disabilities making physical access to information challenging; or the failure to provide information in a verbal manner.  </w:t>
                  </w:r>
                  <w:r w:rsidR="005B035B" w:rsidRPr="00A773B7">
                    <w:rPr>
                      <w:rFonts w:ascii="Arial" w:hAnsi="Arial" w:cs="Arial"/>
                      <w:b w:val="0"/>
                      <w:i w:val="0"/>
                      <w:color w:val="auto"/>
                    </w:rPr>
                    <w:t>Add</w:t>
                  </w:r>
                  <w:r w:rsidR="005B035B" w:rsidRPr="00297BF5">
                    <w:rPr>
                      <w:rFonts w:ascii="Arial" w:hAnsi="Arial" w:cs="Arial"/>
                      <w:b w:val="0"/>
                      <w:i w:val="0"/>
                      <w:color w:val="auto"/>
                    </w:rPr>
                    <w:t xml:space="preserve">itionally </w:t>
                  </w:r>
                  <w:r w:rsidR="007C73E2" w:rsidRPr="00297BF5">
                    <w:rPr>
                      <w:rFonts w:ascii="Arial" w:hAnsi="Arial" w:cs="Arial"/>
                      <w:b w:val="0"/>
                      <w:i w:val="0"/>
                      <w:color w:val="auto"/>
                    </w:rPr>
                    <w:t xml:space="preserve">the Australian Government needs to provide relevant guidance and support so that </w:t>
                  </w:r>
                  <w:r w:rsidR="005B035B" w:rsidRPr="00297BF5">
                    <w:rPr>
                      <w:rFonts w:ascii="Arial" w:hAnsi="Arial" w:cs="Arial"/>
                      <w:b w:val="0"/>
                      <w:i w:val="0"/>
                      <w:color w:val="auto"/>
                    </w:rPr>
                    <w:t xml:space="preserve">disability </w:t>
                  </w:r>
                  <w:r w:rsidR="007C73E2" w:rsidRPr="00297BF5">
                    <w:rPr>
                      <w:rFonts w:ascii="Arial" w:hAnsi="Arial" w:cs="Arial"/>
                      <w:b w:val="0"/>
                      <w:i w:val="0"/>
                      <w:color w:val="auto"/>
                    </w:rPr>
                    <w:t xml:space="preserve">providers </w:t>
                  </w:r>
                  <w:r w:rsidR="005B035B" w:rsidRPr="00297BF5">
                    <w:rPr>
                      <w:rFonts w:ascii="Arial" w:hAnsi="Arial" w:cs="Arial"/>
                      <w:b w:val="0"/>
                      <w:i w:val="0"/>
                      <w:color w:val="auto"/>
                    </w:rPr>
                    <w:t xml:space="preserve">are included in the aged care system as funded providers, or as the relevant quality service providers applicable to the provision of disability supports and services that are not broadly available within the aged care system. It makes sense to leverage existing disability services and expertise. </w:t>
                  </w:r>
                  <w:r w:rsidR="00EF09D1" w:rsidRPr="00297BF5">
                    <w:rPr>
                      <w:rFonts w:ascii="Arial" w:hAnsi="Arial" w:cs="Arial"/>
                      <w:b w:val="0"/>
                      <w:i w:val="0"/>
                      <w:color w:val="auto"/>
                    </w:rPr>
                    <w:t>To increase consumer choice and control, Vision Australia supports monitoring and evaluation of the My Aged Care assessment and referral processes to understand equity of access and outcomes for consumers with special needs, make the outcome of evaluation publicly available, and use it to amend processes or establish targeted supplementary or parallel processes for specific groups as required. We support improvements to the My Aged Care website to enable consumers to understand what services are available on a comparable basis including types and quality, including provision for consumer feedback.</w:t>
                  </w:r>
                  <w:r w:rsidR="00234189">
                    <w:rPr>
                      <w:rFonts w:ascii="Arial" w:hAnsi="Arial" w:cs="Arial"/>
                      <w:b w:val="0"/>
                      <w:i w:val="0"/>
                      <w:color w:val="auto"/>
                    </w:rPr>
                    <w:t xml:space="preserve"> </w:t>
                  </w:r>
                </w:sdtContent>
              </w:sdt>
            </w:sdtContent>
          </w:sdt>
        </w:sdtContent>
      </w:sdt>
    </w:p>
    <w:p w:rsidR="0059051E" w:rsidRDefault="0059051E">
      <w:pPr>
        <w:spacing w:before="0" w:after="200" w:line="276" w:lineRule="auto"/>
        <w:rPr>
          <w:rFonts w:ascii="Calibri" w:eastAsiaTheme="majorEastAsia" w:hAnsi="Calibri" w:cstheme="majorBidi"/>
          <w:b/>
          <w:bCs/>
          <w:color w:val="auto"/>
          <w:sz w:val="26"/>
          <w:szCs w:val="26"/>
        </w:rPr>
      </w:pPr>
      <w:r>
        <w:rPr>
          <w:rFonts w:ascii="Calibri" w:hAnsi="Calibri"/>
          <w:color w:val="auto"/>
        </w:rPr>
        <w:br w:type="page"/>
      </w:r>
    </w:p>
    <w:p w:rsidR="00972E60" w:rsidRPr="00536258" w:rsidRDefault="001A5D14" w:rsidP="00FF6F8A">
      <w:pPr>
        <w:pStyle w:val="Heading2"/>
        <w:numPr>
          <w:ilvl w:val="1"/>
          <w:numId w:val="8"/>
        </w:numPr>
        <w:rPr>
          <w:rFonts w:ascii="Calibri" w:hAnsi="Calibri"/>
          <w:color w:val="auto"/>
        </w:rPr>
      </w:pPr>
      <w:bookmarkStart w:id="18" w:name="_Toc463789243"/>
      <w:r w:rsidRPr="00536258">
        <w:rPr>
          <w:rFonts w:ascii="Calibri" w:hAnsi="Calibri"/>
          <w:color w:val="auto"/>
        </w:rPr>
        <w:lastRenderedPageBreak/>
        <w:t>The effectiveness of means testing arrangements for aged care services, including an assessment of the alignment of charges across residential care and home care services</w:t>
      </w:r>
      <w:bookmarkEnd w:id="18"/>
    </w:p>
    <w:p w:rsidR="001A5D14" w:rsidRDefault="001A5D14" w:rsidP="001A5D14">
      <w:pPr>
        <w:spacing w:before="0" w:after="240"/>
        <w:rPr>
          <w:rFonts w:ascii="Calibri" w:hAnsi="Calibri"/>
          <w:i/>
          <w:color w:val="auto"/>
          <w:szCs w:val="24"/>
        </w:rPr>
      </w:pPr>
      <w:r w:rsidRPr="00536258">
        <w:rPr>
          <w:rFonts w:ascii="Calibri" w:hAnsi="Calibri"/>
          <w:i/>
          <w:color w:val="auto"/>
          <w:szCs w:val="24"/>
        </w:rPr>
        <w:t xml:space="preserve">Refer to Section 4(2)(d) in the Act </w:t>
      </w:r>
    </w:p>
    <w:p w:rsidR="00F02F2D" w:rsidRDefault="00F02F2D" w:rsidP="001A5D14">
      <w:pPr>
        <w:spacing w:before="0" w:after="240"/>
        <w:rPr>
          <w:rFonts w:ascii="Calibri" w:hAnsi="Calibri"/>
          <w:i/>
          <w:color w:val="auto"/>
          <w:szCs w:val="24"/>
        </w:rPr>
      </w:pPr>
      <w:r w:rsidRPr="0059051E">
        <w:rPr>
          <w:rFonts w:ascii="Calibri" w:hAnsi="Calibri"/>
          <w:i/>
          <w:noProof/>
          <w:color w:val="auto"/>
          <w:szCs w:val="24"/>
          <w:lang w:eastAsia="en-AU"/>
        </w:rPr>
        <mc:AlternateContent>
          <mc:Choice Requires="wps">
            <w:drawing>
              <wp:anchor distT="0" distB="0" distL="114300" distR="114300" simplePos="0" relativeHeight="251667456" behindDoc="0" locked="0" layoutInCell="1" allowOverlap="1" wp14:anchorId="5F6B2A22" wp14:editId="2D3C5383">
                <wp:simplePos x="0" y="0"/>
                <wp:positionH relativeFrom="column">
                  <wp:posOffset>-19390</wp:posOffset>
                </wp:positionH>
                <wp:positionV relativeFrom="paragraph">
                  <wp:posOffset>20350</wp:posOffset>
                </wp:positionV>
                <wp:extent cx="6251575" cy="1371600"/>
                <wp:effectExtent l="0" t="0" r="15875" b="19050"/>
                <wp:wrapNone/>
                <wp:docPr id="9" name="Text Box 9"/>
                <wp:cNvGraphicFramePr/>
                <a:graphic xmlns:a="http://schemas.openxmlformats.org/drawingml/2006/main">
                  <a:graphicData uri="http://schemas.microsoft.com/office/word/2010/wordprocessingShape">
                    <wps:wsp>
                      <wps:cNvSpPr txBox="1"/>
                      <wps:spPr>
                        <a:xfrm>
                          <a:off x="0" y="0"/>
                          <a:ext cx="6251575" cy="1371600"/>
                        </a:xfrm>
                        <a:prstGeom prst="rect">
                          <a:avLst/>
                        </a:prstGeom>
                        <a:solidFill>
                          <a:srgbClr val="4F81BD">
                            <a:lumMod val="20000"/>
                            <a:lumOff val="80000"/>
                          </a:srgbClr>
                        </a:solidFill>
                        <a:ln w="6350">
                          <a:solidFill>
                            <a:prstClr val="black"/>
                          </a:solidFill>
                        </a:ln>
                        <a:effectLst/>
                      </wps:spPr>
                      <wps:txbx>
                        <w:txbxContent>
                          <w:p w:rsidR="0059051E" w:rsidRPr="00C977A2" w:rsidRDefault="0059051E" w:rsidP="0059051E">
                            <w:pPr>
                              <w:spacing w:before="0"/>
                              <w:rPr>
                                <w:color w:val="auto"/>
                              </w:rPr>
                            </w:pPr>
                            <w:r>
                              <w:rPr>
                                <w:color w:val="auto"/>
                              </w:rPr>
                              <w:t>In this context</w:t>
                            </w:r>
                            <w:r w:rsidRPr="00C977A2">
                              <w:rPr>
                                <w:color w:val="auto"/>
                              </w:rPr>
                              <w:t>:</w:t>
                            </w:r>
                          </w:p>
                          <w:p w:rsidR="00F02F2D" w:rsidRDefault="00F45BA1" w:rsidP="00F02F2D">
                            <w:pPr>
                              <w:pStyle w:val="ListParagraph"/>
                              <w:numPr>
                                <w:ilvl w:val="0"/>
                                <w:numId w:val="6"/>
                              </w:numPr>
                              <w:rPr>
                                <w:color w:val="auto"/>
                              </w:rPr>
                            </w:pPr>
                            <w:r w:rsidRPr="00F45BA1">
                              <w:rPr>
                                <w:color w:val="auto"/>
                                <w:u w:val="single"/>
                              </w:rPr>
                              <w:t>means testing arrangements</w:t>
                            </w:r>
                            <w:r w:rsidRPr="00F45BA1">
                              <w:rPr>
                                <w:color w:val="auto"/>
                              </w:rPr>
                              <w:t xml:space="preserve"> means </w:t>
                            </w:r>
                            <w:r w:rsidR="00D92888">
                              <w:rPr>
                                <w:color w:val="auto"/>
                              </w:rPr>
                              <w:t>the</w:t>
                            </w:r>
                            <w:r w:rsidR="004E61E8">
                              <w:rPr>
                                <w:color w:val="auto"/>
                              </w:rPr>
                              <w:t xml:space="preserve"> </w:t>
                            </w:r>
                            <w:r w:rsidR="007C67B7">
                              <w:rPr>
                                <w:color w:val="auto"/>
                              </w:rPr>
                              <w:t>assessment process where</w:t>
                            </w:r>
                            <w:r w:rsidR="00F02F2D">
                              <w:rPr>
                                <w:color w:val="auto"/>
                              </w:rPr>
                              <w:t>:</w:t>
                            </w:r>
                          </w:p>
                          <w:p w:rsidR="00F02F2D" w:rsidRDefault="007C67B7" w:rsidP="00F02F2D">
                            <w:pPr>
                              <w:pStyle w:val="ListParagraph"/>
                              <w:numPr>
                                <w:ilvl w:val="1"/>
                                <w:numId w:val="6"/>
                              </w:numPr>
                              <w:rPr>
                                <w:color w:val="auto"/>
                              </w:rPr>
                            </w:pPr>
                            <w:r>
                              <w:rPr>
                                <w:color w:val="auto"/>
                              </w:rPr>
                              <w:t>the capacity of a person to contribute to their care</w:t>
                            </w:r>
                            <w:r w:rsidR="00F02F2D">
                              <w:rPr>
                                <w:color w:val="auto"/>
                              </w:rPr>
                              <w:t xml:space="preserve"> or accommodation </w:t>
                            </w:r>
                            <w:r>
                              <w:rPr>
                                <w:color w:val="auto"/>
                              </w:rPr>
                              <w:t xml:space="preserve">is assessed </w:t>
                            </w:r>
                            <w:r w:rsidR="00F02F2D">
                              <w:rPr>
                                <w:color w:val="auto"/>
                              </w:rPr>
                              <w:br/>
                            </w:r>
                            <w:r>
                              <w:rPr>
                                <w:color w:val="auto"/>
                              </w:rPr>
                              <w:t xml:space="preserve">(their </w:t>
                            </w:r>
                            <w:r w:rsidR="00F02F2D">
                              <w:rPr>
                                <w:color w:val="auto"/>
                              </w:rPr>
                              <w:t xml:space="preserve">assessable </w:t>
                            </w:r>
                            <w:r>
                              <w:rPr>
                                <w:color w:val="auto"/>
                              </w:rPr>
                              <w:t>income and assets ar</w:t>
                            </w:r>
                            <w:r w:rsidR="00F02F2D">
                              <w:rPr>
                                <w:color w:val="auto"/>
                              </w:rPr>
                              <w:t xml:space="preserve">e determined); </w:t>
                            </w:r>
                            <w:r w:rsidR="00FA601B" w:rsidRPr="00F02F2D">
                              <w:rPr>
                                <w:color w:val="auto"/>
                              </w:rPr>
                              <w:t>and</w:t>
                            </w:r>
                          </w:p>
                          <w:p w:rsidR="0059051E" w:rsidRPr="00F02F2D" w:rsidRDefault="00FA601B" w:rsidP="00F02F2D">
                            <w:pPr>
                              <w:pStyle w:val="ListParagraph"/>
                              <w:numPr>
                                <w:ilvl w:val="1"/>
                                <w:numId w:val="6"/>
                              </w:numPr>
                              <w:rPr>
                                <w:color w:val="auto"/>
                              </w:rPr>
                            </w:pPr>
                            <w:r w:rsidRPr="00F02F2D">
                              <w:rPr>
                                <w:color w:val="auto"/>
                              </w:rPr>
                              <w:t>the contribution that they should make to their care</w:t>
                            </w:r>
                            <w:r w:rsidR="00F02F2D" w:rsidRPr="00F02F2D">
                              <w:t xml:space="preserve"> </w:t>
                            </w:r>
                            <w:r w:rsidR="00F02F2D" w:rsidRPr="00F02F2D">
                              <w:rPr>
                                <w:color w:val="auto"/>
                              </w:rPr>
                              <w:t>or accommodation</w:t>
                            </w:r>
                            <w:r w:rsidRPr="00F02F2D">
                              <w:rPr>
                                <w:color w:val="auto"/>
                              </w:rPr>
                              <w:t xml:space="preserve"> is decided </w:t>
                            </w:r>
                            <w:r w:rsidR="00F02F2D">
                              <w:rPr>
                                <w:color w:val="auto"/>
                              </w:rPr>
                              <w:br/>
                            </w:r>
                            <w:r w:rsidRPr="00F02F2D">
                              <w:rPr>
                                <w:color w:val="auto"/>
                              </w:rPr>
                              <w:t>(their means or income tested care fee</w:t>
                            </w:r>
                            <w:r w:rsidR="00F02F2D" w:rsidRPr="00F02F2D">
                              <w:rPr>
                                <w:color w:val="auto"/>
                              </w:rPr>
                              <w:t>, and any accommodation payment or contribution</w:t>
                            </w:r>
                            <w:r w:rsidRPr="00F02F2D">
                              <w:rPr>
                                <w:color w:val="auto"/>
                              </w:rPr>
                              <w:t xml:space="preserve"> is determined).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9" type="#_x0000_t202" style="position:absolute;margin-left:-1.55pt;margin-top:1.6pt;width:492.25pt;height:10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" fillcolor="#dce6f2" strokeweight=".5pt">
                <v:textbox>
                  <w:txbxContent>
                    <w:p w:rsidR="0059051E" w:rsidRPr="00C977A2" w:rsidRDefault="0059051E" w:rsidP="0059051E">
                      <w:pPr>
                        <w:spacing w:before="0"/>
                        <w:rPr>
                          <w:color w:val="auto"/>
                        </w:rPr>
                      </w:pPr>
                      <w:r>
                        <w:rPr>
                          <w:color w:val="auto"/>
                        </w:rPr>
                        <w:t>In this context</w:t>
                      </w:r>
                      <w:r w:rsidRPr="00C977A2">
                        <w:rPr>
                          <w:color w:val="auto"/>
                        </w:rPr>
                        <w:t>:</w:t>
                      </w:r>
                    </w:p>
                    <w:p w:rsidR="00F02F2D" w:rsidRDefault="00F45BA1" w:rsidP="00F02F2D">
                      <w:pPr>
                        <w:pStyle w:val="ListParagraph"/>
                        <w:numPr>
                          <w:ilvl w:val="0"/>
                          <w:numId w:val="6"/>
                        </w:numPr>
                        <w:rPr>
                          <w:color w:val="auto"/>
                        </w:rPr>
                      </w:pPr>
                      <w:r w:rsidRPr="00F45BA1">
                        <w:rPr>
                          <w:color w:val="auto"/>
                          <w:u w:val="single"/>
                        </w:rPr>
                        <w:t>means testing arrangements</w:t>
                      </w:r>
                      <w:r w:rsidRPr="00F45BA1">
                        <w:rPr>
                          <w:color w:val="auto"/>
                        </w:rPr>
                        <w:t xml:space="preserve"> means </w:t>
                      </w:r>
                      <w:r w:rsidR="00D92888">
                        <w:rPr>
                          <w:color w:val="auto"/>
                        </w:rPr>
                        <w:t>the</w:t>
                      </w:r>
                      <w:r w:rsidR="004E61E8">
                        <w:rPr>
                          <w:color w:val="auto"/>
                        </w:rPr>
                        <w:t xml:space="preserve"> </w:t>
                      </w:r>
                      <w:r w:rsidR="007C67B7">
                        <w:rPr>
                          <w:color w:val="auto"/>
                        </w:rPr>
                        <w:t>assessment process where</w:t>
                      </w:r>
                      <w:r w:rsidR="00F02F2D">
                        <w:rPr>
                          <w:color w:val="auto"/>
                        </w:rPr>
                        <w:t>:</w:t>
                      </w:r>
                    </w:p>
                    <w:p w:rsidR="00F02F2D" w:rsidRDefault="007C67B7" w:rsidP="00F02F2D">
                      <w:pPr>
                        <w:pStyle w:val="ListParagraph"/>
                        <w:numPr>
                          <w:ilvl w:val="1"/>
                          <w:numId w:val="6"/>
                        </w:numPr>
                        <w:rPr>
                          <w:color w:val="auto"/>
                        </w:rPr>
                      </w:pPr>
                      <w:r>
                        <w:rPr>
                          <w:color w:val="auto"/>
                        </w:rPr>
                        <w:t>the capacity of a person to contribute to their care</w:t>
                      </w:r>
                      <w:r w:rsidR="00F02F2D">
                        <w:rPr>
                          <w:color w:val="auto"/>
                        </w:rPr>
                        <w:t xml:space="preserve"> or accommodation </w:t>
                      </w:r>
                      <w:r>
                        <w:rPr>
                          <w:color w:val="auto"/>
                        </w:rPr>
                        <w:t xml:space="preserve">is assessed </w:t>
                      </w:r>
                      <w:r w:rsidR="00F02F2D">
                        <w:rPr>
                          <w:color w:val="auto"/>
                        </w:rPr>
                        <w:br/>
                      </w:r>
                      <w:r>
                        <w:rPr>
                          <w:color w:val="auto"/>
                        </w:rPr>
                        <w:t xml:space="preserve">(their </w:t>
                      </w:r>
                      <w:r w:rsidR="00F02F2D">
                        <w:rPr>
                          <w:color w:val="auto"/>
                        </w:rPr>
                        <w:t xml:space="preserve">assessable </w:t>
                      </w:r>
                      <w:r>
                        <w:rPr>
                          <w:color w:val="auto"/>
                        </w:rPr>
                        <w:t>income and assets ar</w:t>
                      </w:r>
                      <w:r w:rsidR="00F02F2D">
                        <w:rPr>
                          <w:color w:val="auto"/>
                        </w:rPr>
                        <w:t xml:space="preserve">e determined); </w:t>
                      </w:r>
                      <w:r w:rsidR="00FA601B" w:rsidRPr="00F02F2D">
                        <w:rPr>
                          <w:color w:val="auto"/>
                        </w:rPr>
                        <w:t>and</w:t>
                      </w:r>
                    </w:p>
                    <w:p w:rsidR="0059051E" w:rsidRPr="00F02F2D" w:rsidRDefault="00FA601B" w:rsidP="00F02F2D">
                      <w:pPr>
                        <w:pStyle w:val="ListParagraph"/>
                        <w:numPr>
                          <w:ilvl w:val="1"/>
                          <w:numId w:val="6"/>
                        </w:numPr>
                        <w:rPr>
                          <w:color w:val="auto"/>
                        </w:rPr>
                      </w:pPr>
                      <w:proofErr w:type="gramStart"/>
                      <w:r w:rsidRPr="00F02F2D">
                        <w:rPr>
                          <w:color w:val="auto"/>
                        </w:rPr>
                        <w:t>the</w:t>
                      </w:r>
                      <w:proofErr w:type="gramEnd"/>
                      <w:r w:rsidRPr="00F02F2D">
                        <w:rPr>
                          <w:color w:val="auto"/>
                        </w:rPr>
                        <w:t xml:space="preserve"> contribution that they should make to their care</w:t>
                      </w:r>
                      <w:r w:rsidR="00F02F2D" w:rsidRPr="00F02F2D">
                        <w:t xml:space="preserve"> </w:t>
                      </w:r>
                      <w:r w:rsidR="00F02F2D" w:rsidRPr="00F02F2D">
                        <w:rPr>
                          <w:color w:val="auto"/>
                        </w:rPr>
                        <w:t>or accommodation</w:t>
                      </w:r>
                      <w:r w:rsidRPr="00F02F2D">
                        <w:rPr>
                          <w:color w:val="auto"/>
                        </w:rPr>
                        <w:t xml:space="preserve"> is decided </w:t>
                      </w:r>
                      <w:r w:rsidR="00F02F2D">
                        <w:rPr>
                          <w:color w:val="auto"/>
                        </w:rPr>
                        <w:br/>
                      </w:r>
                      <w:r w:rsidRPr="00F02F2D">
                        <w:rPr>
                          <w:color w:val="auto"/>
                        </w:rPr>
                        <w:t>(their means or income tested care fee</w:t>
                      </w:r>
                      <w:r w:rsidR="00F02F2D" w:rsidRPr="00F02F2D">
                        <w:rPr>
                          <w:color w:val="auto"/>
                        </w:rPr>
                        <w:t>, and any accommodation payment or contribution</w:t>
                      </w:r>
                      <w:r w:rsidRPr="00F02F2D">
                        <w:rPr>
                          <w:color w:val="auto"/>
                        </w:rPr>
                        <w:t xml:space="preserve"> is determined). </w:t>
                      </w:r>
                    </w:p>
                  </w:txbxContent>
                </v:textbox>
              </v:shape>
            </w:pict>
          </mc:Fallback>
        </mc:AlternateContent>
      </w:r>
    </w:p>
    <w:p w:rsidR="00FA601B" w:rsidRDefault="00FA601B" w:rsidP="001A5D14">
      <w:pPr>
        <w:spacing w:before="0" w:after="240"/>
        <w:rPr>
          <w:rFonts w:ascii="Calibri" w:hAnsi="Calibri"/>
          <w:i/>
          <w:color w:val="auto"/>
          <w:szCs w:val="24"/>
        </w:rPr>
      </w:pPr>
    </w:p>
    <w:p w:rsidR="0059051E" w:rsidRDefault="0059051E" w:rsidP="001A5D14">
      <w:pPr>
        <w:spacing w:before="0" w:after="240"/>
        <w:rPr>
          <w:rFonts w:ascii="Calibri" w:hAnsi="Calibri"/>
          <w:i/>
          <w:color w:val="auto"/>
          <w:szCs w:val="24"/>
        </w:rPr>
      </w:pPr>
    </w:p>
    <w:p w:rsidR="0059051E" w:rsidRDefault="0059051E" w:rsidP="001A5D14">
      <w:pPr>
        <w:spacing w:before="0" w:after="240"/>
        <w:rPr>
          <w:rFonts w:ascii="Calibri" w:hAnsi="Calibri"/>
          <w:i/>
          <w:color w:val="auto"/>
          <w:szCs w:val="24"/>
        </w:rPr>
      </w:pPr>
    </w:p>
    <w:p w:rsidR="004E224F" w:rsidRDefault="004E224F" w:rsidP="007D70CC">
      <w:pPr>
        <w:pStyle w:val="Heading4"/>
        <w:rPr>
          <w:color w:val="auto"/>
        </w:rPr>
      </w:pPr>
    </w:p>
    <w:p w:rsidR="00FF6F8A" w:rsidRPr="00533F50" w:rsidRDefault="00C00438" w:rsidP="00F02F2D">
      <w:pPr>
        <w:pStyle w:val="Heading4"/>
        <w:rPr>
          <w:rFonts w:ascii="Arial" w:hAnsi="Arial" w:cs="Arial"/>
          <w:b w:val="0"/>
          <w:color w:val="auto"/>
        </w:rPr>
      </w:pPr>
      <w:sdt>
        <w:sdtPr>
          <w:rPr>
            <w:rFonts w:ascii="Arial" w:hAnsi="Arial" w:cs="Arial"/>
            <w:b w:val="0"/>
            <w:color w:val="auto"/>
          </w:rPr>
          <w:id w:val="414813817"/>
        </w:sdtPr>
        <w:sdtEndPr/>
        <w:sdtContent>
          <w:sdt>
            <w:sdtPr>
              <w:rPr>
                <w:rFonts w:ascii="Arial" w:hAnsi="Arial" w:cs="Arial"/>
                <w:b w:val="0"/>
                <w:color w:val="auto"/>
              </w:rPr>
              <w:id w:val="-898280223"/>
            </w:sdtPr>
            <w:sdtEndPr/>
            <w:sdtContent>
              <w:sdt>
                <w:sdtPr>
                  <w:rPr>
                    <w:rFonts w:ascii="Arial" w:hAnsi="Arial" w:cs="Arial"/>
                    <w:b w:val="0"/>
                    <w:i w:val="0"/>
                    <w:color w:val="auto"/>
                  </w:rPr>
                  <w:id w:val="-1992175166"/>
                </w:sdtPr>
                <w:sdtEndPr>
                  <w:rPr>
                    <w:i/>
                  </w:rPr>
                </w:sdtEndPr>
                <w:sdtContent>
                  <w:r w:rsidR="00356F96" w:rsidRPr="00533F50">
                    <w:rPr>
                      <w:rFonts w:ascii="Arial" w:hAnsi="Arial" w:cs="Arial"/>
                      <w:b w:val="0"/>
                      <w:i w:val="0"/>
                      <w:color w:val="auto"/>
                    </w:rPr>
                    <w:t xml:space="preserve">Vision Australia supports the concept that a person with the means to contribute towards their cost of care should be asked to do so. However, we believe it is more important to ask whether the aged care system currently provides </w:t>
                  </w:r>
                  <w:r w:rsidR="0066680F" w:rsidRPr="00533F50">
                    <w:rPr>
                      <w:rFonts w:ascii="Arial" w:hAnsi="Arial" w:cs="Arial"/>
                      <w:b w:val="0"/>
                      <w:i w:val="0"/>
                      <w:color w:val="auto"/>
                    </w:rPr>
                    <w:t xml:space="preserve">appropriate </w:t>
                  </w:r>
                  <w:r w:rsidR="00356F96" w:rsidRPr="00533F50">
                    <w:rPr>
                      <w:rFonts w:ascii="Arial" w:hAnsi="Arial" w:cs="Arial"/>
                      <w:b w:val="0"/>
                      <w:i w:val="0"/>
                      <w:color w:val="auto"/>
                    </w:rPr>
                    <w:t>disability specific support</w:t>
                  </w:r>
                  <w:r w:rsidR="005B035B" w:rsidRPr="00533F50">
                    <w:rPr>
                      <w:rFonts w:ascii="Arial" w:hAnsi="Arial" w:cs="Arial"/>
                      <w:b w:val="0"/>
                      <w:i w:val="0"/>
                      <w:color w:val="auto"/>
                    </w:rPr>
                    <w:t xml:space="preserve">, given the </w:t>
                  </w:r>
                  <w:r w:rsidR="00A44EBB">
                    <w:rPr>
                      <w:rFonts w:ascii="Arial" w:hAnsi="Arial" w:cs="Arial"/>
                      <w:b w:val="0"/>
                      <w:i w:val="0"/>
                      <w:color w:val="auto"/>
                    </w:rPr>
                    <w:t xml:space="preserve">emphasis on managing </w:t>
                  </w:r>
                  <w:r w:rsidR="005B035B" w:rsidRPr="00533F50">
                    <w:rPr>
                      <w:rFonts w:ascii="Arial" w:hAnsi="Arial" w:cs="Arial"/>
                      <w:b w:val="0"/>
                      <w:i w:val="0"/>
                      <w:color w:val="auto"/>
                    </w:rPr>
                    <w:t>frailty</w:t>
                  </w:r>
                  <w:r w:rsidR="00356F96" w:rsidRPr="00533F50">
                    <w:rPr>
                      <w:rFonts w:ascii="Arial" w:hAnsi="Arial" w:cs="Arial"/>
                      <w:b w:val="0"/>
                      <w:i w:val="0"/>
                      <w:color w:val="auto"/>
                    </w:rPr>
                    <w:t>.</w:t>
                  </w:r>
                  <w:r w:rsidR="00A44EBB">
                    <w:rPr>
                      <w:rFonts w:ascii="Arial" w:hAnsi="Arial" w:cs="Arial"/>
                      <w:b w:val="0"/>
                      <w:i w:val="0"/>
                      <w:color w:val="auto"/>
                    </w:rPr>
                    <w:t xml:space="preserve"> </w:t>
                  </w:r>
                  <w:r w:rsidR="00356F96" w:rsidRPr="00533F50">
                    <w:rPr>
                      <w:rFonts w:ascii="Arial" w:hAnsi="Arial" w:cs="Arial"/>
                      <w:b w:val="0"/>
                      <w:i w:val="0"/>
                      <w:color w:val="auto"/>
                    </w:rPr>
                    <w:t xml:space="preserve">We believe this matter </w:t>
                  </w:r>
                  <w:r w:rsidR="00A44EBB">
                    <w:rPr>
                      <w:rFonts w:ascii="Arial" w:hAnsi="Arial" w:cs="Arial"/>
                      <w:b w:val="0"/>
                      <w:i w:val="0"/>
                      <w:color w:val="auto"/>
                    </w:rPr>
                    <w:t>must</w:t>
                  </w:r>
                  <w:r w:rsidR="00A44EBB" w:rsidRPr="00533F50">
                    <w:rPr>
                      <w:rFonts w:ascii="Arial" w:hAnsi="Arial" w:cs="Arial"/>
                      <w:b w:val="0"/>
                      <w:i w:val="0"/>
                      <w:color w:val="auto"/>
                    </w:rPr>
                    <w:t xml:space="preserve"> </w:t>
                  </w:r>
                  <w:r w:rsidR="00356F96" w:rsidRPr="00533F50">
                    <w:rPr>
                      <w:rFonts w:ascii="Arial" w:hAnsi="Arial" w:cs="Arial"/>
                      <w:b w:val="0"/>
                      <w:i w:val="0"/>
                      <w:color w:val="auto"/>
                    </w:rPr>
                    <w:t xml:space="preserve">be dealt with </w:t>
                  </w:r>
                  <w:r w:rsidR="0066680F" w:rsidRPr="00533F50">
                    <w:rPr>
                      <w:rFonts w:ascii="Arial" w:hAnsi="Arial" w:cs="Arial"/>
                      <w:b w:val="0"/>
                      <w:i w:val="0"/>
                      <w:color w:val="auto"/>
                    </w:rPr>
                    <w:t xml:space="preserve">and included </w:t>
                  </w:r>
                  <w:r w:rsidR="00356F96" w:rsidRPr="00533F50">
                    <w:rPr>
                      <w:rFonts w:ascii="Arial" w:hAnsi="Arial" w:cs="Arial"/>
                      <w:b w:val="0"/>
                      <w:i w:val="0"/>
                      <w:color w:val="auto"/>
                    </w:rPr>
                    <w:t xml:space="preserve">before moving </w:t>
                  </w:r>
                  <w:r w:rsidR="0066680F" w:rsidRPr="00533F50">
                    <w:rPr>
                      <w:rFonts w:ascii="Arial" w:hAnsi="Arial" w:cs="Arial"/>
                      <w:b w:val="0"/>
                      <w:i w:val="0"/>
                      <w:color w:val="auto"/>
                    </w:rPr>
                    <w:t xml:space="preserve">the discussion to what individual capacity a person may have to contribute to the costs of services and supports they receive. We believe it is important that there is equitable access </w:t>
                  </w:r>
                  <w:r w:rsidR="00356F96" w:rsidRPr="00533F50">
                    <w:rPr>
                      <w:rFonts w:ascii="Arial" w:hAnsi="Arial" w:cs="Arial"/>
                      <w:b w:val="0"/>
                      <w:i w:val="0"/>
                      <w:color w:val="auto"/>
                    </w:rPr>
                    <w:t xml:space="preserve">to </w:t>
                  </w:r>
                  <w:r w:rsidR="0066680F" w:rsidRPr="00533F50">
                    <w:rPr>
                      <w:rFonts w:ascii="Arial" w:hAnsi="Arial" w:cs="Arial"/>
                      <w:b w:val="0"/>
                      <w:i w:val="0"/>
                      <w:color w:val="auto"/>
                    </w:rPr>
                    <w:t xml:space="preserve">disability services and that the current system does not deal with this. </w:t>
                  </w:r>
                  <w:r w:rsidR="005B035B" w:rsidRPr="00533F50">
                    <w:rPr>
                      <w:rFonts w:ascii="Arial" w:hAnsi="Arial" w:cs="Arial"/>
                      <w:b w:val="0"/>
                      <w:i w:val="0"/>
                      <w:color w:val="auto"/>
                    </w:rPr>
                    <w:t xml:space="preserve">In terms of equitable services, we note </w:t>
                  </w:r>
                  <w:r w:rsidR="00356F96" w:rsidRPr="00533F50">
                    <w:rPr>
                      <w:rFonts w:ascii="Arial" w:hAnsi="Arial" w:cs="Arial"/>
                      <w:b w:val="0"/>
                      <w:i w:val="0"/>
                      <w:color w:val="auto"/>
                    </w:rPr>
                    <w:t>there are non</w:t>
                  </w:r>
                  <w:r w:rsidR="00665699" w:rsidRPr="00533F50">
                    <w:rPr>
                      <w:rFonts w:ascii="Arial" w:hAnsi="Arial" w:cs="Arial"/>
                      <w:b w:val="0"/>
                      <w:i w:val="0"/>
                      <w:color w:val="auto"/>
                    </w:rPr>
                    <w:t>-</w:t>
                  </w:r>
                  <w:r w:rsidR="00356F96" w:rsidRPr="00533F50">
                    <w:rPr>
                      <w:rFonts w:ascii="Arial" w:hAnsi="Arial" w:cs="Arial"/>
                      <w:b w:val="0"/>
                      <w:i w:val="0"/>
                      <w:color w:val="auto"/>
                    </w:rPr>
                    <w:t xml:space="preserve">optional costs of disability, </w:t>
                  </w:r>
                  <w:r w:rsidR="005B035B" w:rsidRPr="00533F50">
                    <w:rPr>
                      <w:rFonts w:ascii="Arial" w:hAnsi="Arial" w:cs="Arial"/>
                      <w:b w:val="0"/>
                      <w:i w:val="0"/>
                      <w:color w:val="auto"/>
                    </w:rPr>
                    <w:t>not faced by others in the community.</w:t>
                  </w:r>
                  <w:r w:rsidR="00665699" w:rsidRPr="00533F50">
                    <w:rPr>
                      <w:rFonts w:ascii="Arial" w:hAnsi="Arial" w:cs="Arial"/>
                      <w:b w:val="0"/>
                      <w:i w:val="0"/>
                      <w:color w:val="auto"/>
                    </w:rPr>
                    <w:t xml:space="preserve"> </w:t>
                  </w:r>
                  <w:r w:rsidR="008C06F9">
                    <w:rPr>
                      <w:rFonts w:ascii="Arial" w:hAnsi="Arial" w:cs="Arial"/>
                      <w:b w:val="0"/>
                      <w:i w:val="0"/>
                      <w:color w:val="auto"/>
                    </w:rPr>
                    <w:t xml:space="preserve">This can include additional transport costs (taxi, public transport), mobility or communication aids, and medical expenses. </w:t>
                  </w:r>
                  <w:r w:rsidR="00665699" w:rsidRPr="00533F50">
                    <w:rPr>
                      <w:rFonts w:ascii="Arial" w:hAnsi="Arial" w:cs="Arial"/>
                      <w:b w:val="0"/>
                      <w:i w:val="0"/>
                      <w:color w:val="auto"/>
                    </w:rPr>
                    <w:t xml:space="preserve">Additionally, we note that many older Australians with a disability may have lived their entire lives, or a large part of their lives, with their disability, and this will have impacted their ability to accumulate assets and resources that other members of the community will have access to in arranging their aged care supports. By way of example, a person in a residential care facility, who is contributing up to 85% of their pension towards the cost of their care, would not have the means to purchase a relevant communication or mobility aid, or access </w:t>
                  </w:r>
                  <w:r w:rsidR="00315219" w:rsidRPr="00533F50">
                    <w:rPr>
                      <w:rFonts w:ascii="Arial" w:hAnsi="Arial" w:cs="Arial"/>
                      <w:b w:val="0"/>
                      <w:i w:val="0"/>
                      <w:color w:val="auto"/>
                    </w:rPr>
                    <w:t>to information, should not be asked to purchase these supports from their limited means. Nor should the provider be expected to provide it for free.</w:t>
                  </w:r>
                  <w:r w:rsidR="008C06F9">
                    <w:rPr>
                      <w:rFonts w:ascii="Arial" w:hAnsi="Arial" w:cs="Arial"/>
                      <w:b w:val="0"/>
                      <w:i w:val="0"/>
                      <w:color w:val="auto"/>
                    </w:rPr>
                    <w:t xml:space="preserve"> People who are blind or have low vision are often isolated from community and social supports at all points of residential care and home care services– the costs of participating in social or recreational activities is placed out of their reach. This can include specialist recreation such as Blind Bowls, or non-specialist community social groups such as art gallery visits, trips to shopping centres, or knitting groups where memberships are unaffordable. </w:t>
                  </w:r>
                  <w:r w:rsidR="00356F96" w:rsidRPr="00533F50">
                    <w:rPr>
                      <w:rFonts w:ascii="Arial" w:hAnsi="Arial" w:cs="Arial"/>
                      <w:b w:val="0"/>
                      <w:i w:val="0"/>
                      <w:color w:val="auto"/>
                    </w:rPr>
                    <w:t xml:space="preserve"> </w:t>
                  </w:r>
                </w:sdtContent>
              </w:sdt>
            </w:sdtContent>
          </w:sdt>
        </w:sdtContent>
      </w:sdt>
    </w:p>
    <w:p w:rsidR="00972E60" w:rsidRPr="00536258" w:rsidRDefault="001A5D14" w:rsidP="00FF6F8A">
      <w:pPr>
        <w:pStyle w:val="Heading2"/>
        <w:numPr>
          <w:ilvl w:val="1"/>
          <w:numId w:val="8"/>
        </w:numPr>
        <w:rPr>
          <w:rFonts w:ascii="Calibri" w:hAnsi="Calibri"/>
          <w:color w:val="auto"/>
        </w:rPr>
      </w:pPr>
      <w:bookmarkStart w:id="19" w:name="_Toc463789244"/>
      <w:r w:rsidRPr="00536258">
        <w:rPr>
          <w:rFonts w:ascii="Calibri" w:hAnsi="Calibri"/>
          <w:color w:val="auto"/>
        </w:rPr>
        <w:t>The effectiveness of arrangements for regulating prices for aged care accommodation</w:t>
      </w:r>
      <w:bookmarkEnd w:id="19"/>
      <w:r w:rsidR="00972E60" w:rsidRPr="00536258">
        <w:rPr>
          <w:rFonts w:ascii="Calibri" w:hAnsi="Calibri"/>
          <w:color w:val="auto"/>
        </w:rPr>
        <w:t xml:space="preserve"> </w:t>
      </w:r>
    </w:p>
    <w:p w:rsidR="001A5D14" w:rsidRDefault="00E93093" w:rsidP="001A5D14">
      <w:pPr>
        <w:spacing w:before="0" w:after="240"/>
        <w:rPr>
          <w:rFonts w:ascii="Calibri" w:hAnsi="Calibri"/>
          <w:i/>
          <w:color w:val="auto"/>
          <w:szCs w:val="24"/>
        </w:rPr>
      </w:pPr>
      <w:r w:rsidRPr="00E93093">
        <w:rPr>
          <w:rFonts w:ascii="Calibri" w:hAnsi="Calibri"/>
          <w:i/>
          <w:noProof/>
          <w:color w:val="auto"/>
          <w:szCs w:val="24"/>
          <w:lang w:eastAsia="en-AU"/>
        </w:rPr>
        <mc:AlternateContent>
          <mc:Choice Requires="wps">
            <w:drawing>
              <wp:anchor distT="0" distB="0" distL="114300" distR="114300" simplePos="0" relativeHeight="251669504" behindDoc="0" locked="0" layoutInCell="1" allowOverlap="1" wp14:anchorId="7E5C9769" wp14:editId="41299AA5">
                <wp:simplePos x="0" y="0"/>
                <wp:positionH relativeFrom="column">
                  <wp:posOffset>-19390</wp:posOffset>
                </wp:positionH>
                <wp:positionV relativeFrom="paragraph">
                  <wp:posOffset>288439</wp:posOffset>
                </wp:positionV>
                <wp:extent cx="6251575" cy="765544"/>
                <wp:effectExtent l="0" t="0" r="15875" b="15875"/>
                <wp:wrapNone/>
                <wp:docPr id="10" name="Text Box 10"/>
                <wp:cNvGraphicFramePr/>
                <a:graphic xmlns:a="http://schemas.openxmlformats.org/drawingml/2006/main">
                  <a:graphicData uri="http://schemas.microsoft.com/office/word/2010/wordprocessingShape">
                    <wps:wsp>
                      <wps:cNvSpPr txBox="1"/>
                      <wps:spPr>
                        <a:xfrm>
                          <a:off x="0" y="0"/>
                          <a:ext cx="6251575" cy="765544"/>
                        </a:xfrm>
                        <a:prstGeom prst="rect">
                          <a:avLst/>
                        </a:prstGeom>
                        <a:solidFill>
                          <a:srgbClr val="4F81BD">
                            <a:lumMod val="20000"/>
                            <a:lumOff val="80000"/>
                          </a:srgbClr>
                        </a:solidFill>
                        <a:ln w="6350">
                          <a:solidFill>
                            <a:prstClr val="black"/>
                          </a:solidFill>
                        </a:ln>
                        <a:effectLst/>
                      </wps:spPr>
                      <wps:txbx>
                        <w:txbxContent>
                          <w:p w:rsidR="00E93093" w:rsidRPr="00C977A2" w:rsidRDefault="00E93093" w:rsidP="00E93093">
                            <w:pPr>
                              <w:spacing w:before="0"/>
                              <w:rPr>
                                <w:color w:val="auto"/>
                              </w:rPr>
                            </w:pPr>
                            <w:r>
                              <w:rPr>
                                <w:color w:val="auto"/>
                              </w:rPr>
                              <w:t>In this context</w:t>
                            </w:r>
                            <w:r w:rsidRPr="00C977A2">
                              <w:rPr>
                                <w:color w:val="auto"/>
                              </w:rPr>
                              <w:t>:</w:t>
                            </w:r>
                          </w:p>
                          <w:p w:rsidR="00E93093" w:rsidRDefault="00AE6EB1" w:rsidP="004E61E8">
                            <w:pPr>
                              <w:pStyle w:val="ListParagraph"/>
                              <w:numPr>
                                <w:ilvl w:val="0"/>
                                <w:numId w:val="6"/>
                              </w:numPr>
                              <w:rPr>
                                <w:color w:val="auto"/>
                              </w:rPr>
                            </w:pPr>
                            <w:r>
                              <w:rPr>
                                <w:rFonts w:ascii="Calibri" w:hAnsi="Calibri"/>
                                <w:color w:val="auto"/>
                                <w:u w:val="single"/>
                              </w:rPr>
                              <w:t xml:space="preserve">regulating </w:t>
                            </w:r>
                            <w:r w:rsidR="00D92888" w:rsidRPr="00D92888">
                              <w:rPr>
                                <w:rFonts w:ascii="Calibri" w:hAnsi="Calibri"/>
                                <w:color w:val="auto"/>
                                <w:u w:val="single"/>
                              </w:rPr>
                              <w:t>prices for aged care accommodation</w:t>
                            </w:r>
                            <w:r w:rsidR="00D92888" w:rsidRPr="00536258">
                              <w:rPr>
                                <w:rFonts w:ascii="Calibri" w:hAnsi="Calibri"/>
                                <w:color w:val="auto"/>
                              </w:rPr>
                              <w:t xml:space="preserve"> </w:t>
                            </w:r>
                            <w:r w:rsidR="00D92888">
                              <w:rPr>
                                <w:rFonts w:ascii="Calibri" w:hAnsi="Calibri"/>
                                <w:color w:val="auto"/>
                              </w:rPr>
                              <w:t>means the</w:t>
                            </w:r>
                            <w:r w:rsidR="004E61E8">
                              <w:rPr>
                                <w:rFonts w:ascii="Calibri" w:hAnsi="Calibri"/>
                                <w:color w:val="auto"/>
                              </w:rPr>
                              <w:t xml:space="preserve"> </w:t>
                            </w:r>
                            <w:r w:rsidR="004E61E8" w:rsidRPr="004E61E8">
                              <w:rPr>
                                <w:rFonts w:ascii="Calibri" w:hAnsi="Calibri"/>
                                <w:color w:val="auto"/>
                              </w:rPr>
                              <w:t>legislation that controls</w:t>
                            </w:r>
                            <w:r w:rsidR="00D92888">
                              <w:rPr>
                                <w:rFonts w:ascii="Calibri" w:hAnsi="Calibri"/>
                                <w:color w:val="auto"/>
                              </w:rPr>
                              <w:t xml:space="preserve"> </w:t>
                            </w:r>
                            <w:r w:rsidR="00D92888">
                              <w:rPr>
                                <w:color w:val="auto"/>
                              </w:rPr>
                              <w:t xml:space="preserve">how a residential aged care provider </w:t>
                            </w:r>
                            <w:r w:rsidR="00F02F2D">
                              <w:rPr>
                                <w:color w:val="auto"/>
                              </w:rPr>
                              <w:t xml:space="preserve">advertises </w:t>
                            </w:r>
                            <w:r w:rsidR="00D92888">
                              <w:rPr>
                                <w:color w:val="auto"/>
                              </w:rPr>
                              <w:t>the</w:t>
                            </w:r>
                            <w:r w:rsidR="004E61E8">
                              <w:rPr>
                                <w:color w:val="auto"/>
                              </w:rPr>
                              <w:t>ir</w:t>
                            </w:r>
                            <w:r w:rsidR="00D92888">
                              <w:rPr>
                                <w:color w:val="auto"/>
                              </w:rPr>
                              <w:t xml:space="preserve"> </w:t>
                            </w:r>
                            <w:r w:rsidR="004E61E8">
                              <w:rPr>
                                <w:color w:val="auto"/>
                              </w:rPr>
                              <w:t>accommodation prices</w:t>
                            </w:r>
                            <w:r w:rsidR="00D92888">
                              <w:rPr>
                                <w:color w:val="auto"/>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margin-left:-1.55pt;margin-top:22.7pt;width:492.25pt;height:60.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" fillcolor="#dce6f2" strokeweight=".5pt">
                <v:textbox>
                  <w:txbxContent>
                    <w:p w:rsidR="00E93093" w:rsidRPr="00C977A2" w:rsidRDefault="00E93093" w:rsidP="00E93093">
                      <w:pPr>
                        <w:spacing w:before="0"/>
                        <w:rPr>
                          <w:color w:val="auto"/>
                        </w:rPr>
                      </w:pPr>
                      <w:r>
                        <w:rPr>
                          <w:color w:val="auto"/>
                        </w:rPr>
                        <w:t>In this context</w:t>
                      </w:r>
                      <w:r w:rsidRPr="00C977A2">
                        <w:rPr>
                          <w:color w:val="auto"/>
                        </w:rPr>
                        <w:t>:</w:t>
                      </w:r>
                    </w:p>
                    <w:p w:rsidR="00E93093" w:rsidRDefault="00AE6EB1" w:rsidP="004E61E8">
                      <w:pPr>
                        <w:pStyle w:val="ListParagraph"/>
                        <w:numPr>
                          <w:ilvl w:val="0"/>
                          <w:numId w:val="6"/>
                        </w:numPr>
                        <w:rPr>
                          <w:color w:val="auto"/>
                        </w:rPr>
                      </w:pPr>
                      <w:proofErr w:type="gramStart"/>
                      <w:r>
                        <w:rPr>
                          <w:rFonts w:ascii="Calibri" w:hAnsi="Calibri"/>
                          <w:color w:val="auto"/>
                          <w:u w:val="single"/>
                        </w:rPr>
                        <w:t>regulating</w:t>
                      </w:r>
                      <w:proofErr w:type="gramEnd"/>
                      <w:r>
                        <w:rPr>
                          <w:rFonts w:ascii="Calibri" w:hAnsi="Calibri"/>
                          <w:color w:val="auto"/>
                          <w:u w:val="single"/>
                        </w:rPr>
                        <w:t xml:space="preserve"> </w:t>
                      </w:r>
                      <w:r w:rsidR="00D92888" w:rsidRPr="00D92888">
                        <w:rPr>
                          <w:rFonts w:ascii="Calibri" w:hAnsi="Calibri"/>
                          <w:color w:val="auto"/>
                          <w:u w:val="single"/>
                        </w:rPr>
                        <w:t>prices for aged care accommodation</w:t>
                      </w:r>
                      <w:r w:rsidR="00D92888" w:rsidRPr="00536258">
                        <w:rPr>
                          <w:rFonts w:ascii="Calibri" w:hAnsi="Calibri"/>
                          <w:color w:val="auto"/>
                        </w:rPr>
                        <w:t xml:space="preserve"> </w:t>
                      </w:r>
                      <w:r w:rsidR="00D92888">
                        <w:rPr>
                          <w:rFonts w:ascii="Calibri" w:hAnsi="Calibri"/>
                          <w:color w:val="auto"/>
                        </w:rPr>
                        <w:t>means the</w:t>
                      </w:r>
                      <w:r w:rsidR="004E61E8">
                        <w:rPr>
                          <w:rFonts w:ascii="Calibri" w:hAnsi="Calibri"/>
                          <w:color w:val="auto"/>
                        </w:rPr>
                        <w:t xml:space="preserve"> </w:t>
                      </w:r>
                      <w:r w:rsidR="004E61E8" w:rsidRPr="004E61E8">
                        <w:rPr>
                          <w:rFonts w:ascii="Calibri" w:hAnsi="Calibri"/>
                          <w:color w:val="auto"/>
                        </w:rPr>
                        <w:t>legislation that controls</w:t>
                      </w:r>
                      <w:r w:rsidR="00D92888">
                        <w:rPr>
                          <w:rFonts w:ascii="Calibri" w:hAnsi="Calibri"/>
                          <w:color w:val="auto"/>
                        </w:rPr>
                        <w:t xml:space="preserve"> </w:t>
                      </w:r>
                      <w:r w:rsidR="00D92888">
                        <w:rPr>
                          <w:color w:val="auto"/>
                        </w:rPr>
                        <w:t xml:space="preserve">how a residential aged care provider </w:t>
                      </w:r>
                      <w:r w:rsidR="00F02F2D">
                        <w:rPr>
                          <w:color w:val="auto"/>
                        </w:rPr>
                        <w:t xml:space="preserve">advertises </w:t>
                      </w:r>
                      <w:r w:rsidR="00D92888">
                        <w:rPr>
                          <w:color w:val="auto"/>
                        </w:rPr>
                        <w:t>the</w:t>
                      </w:r>
                      <w:r w:rsidR="004E61E8">
                        <w:rPr>
                          <w:color w:val="auto"/>
                        </w:rPr>
                        <w:t>ir</w:t>
                      </w:r>
                      <w:r w:rsidR="00D92888">
                        <w:rPr>
                          <w:color w:val="auto"/>
                        </w:rPr>
                        <w:t xml:space="preserve"> </w:t>
                      </w:r>
                      <w:r w:rsidR="004E61E8">
                        <w:rPr>
                          <w:color w:val="auto"/>
                        </w:rPr>
                        <w:t>accommodation prices</w:t>
                      </w:r>
                      <w:r w:rsidR="00D92888">
                        <w:rPr>
                          <w:color w:val="auto"/>
                        </w:rPr>
                        <w:t xml:space="preserve">. </w:t>
                      </w:r>
                    </w:p>
                  </w:txbxContent>
                </v:textbox>
              </v:shape>
            </w:pict>
          </mc:Fallback>
        </mc:AlternateContent>
      </w:r>
      <w:r w:rsidR="001A5D14" w:rsidRPr="00536258">
        <w:rPr>
          <w:rFonts w:ascii="Calibri" w:hAnsi="Calibri"/>
          <w:i/>
          <w:color w:val="auto"/>
          <w:szCs w:val="24"/>
        </w:rPr>
        <w:t xml:space="preserve">Refer to Section 4(2)(e) in the Act </w:t>
      </w:r>
    </w:p>
    <w:p w:rsidR="00E93093" w:rsidRDefault="00E93093" w:rsidP="001A5D14">
      <w:pPr>
        <w:spacing w:before="0" w:after="240"/>
        <w:rPr>
          <w:rFonts w:ascii="Calibri" w:hAnsi="Calibri"/>
          <w:i/>
          <w:color w:val="auto"/>
          <w:szCs w:val="24"/>
        </w:rPr>
      </w:pPr>
    </w:p>
    <w:p w:rsidR="00E93093" w:rsidRDefault="00E93093" w:rsidP="001A5D14">
      <w:pPr>
        <w:spacing w:before="0" w:after="240"/>
        <w:rPr>
          <w:rFonts w:ascii="Calibri" w:hAnsi="Calibri"/>
          <w:i/>
          <w:color w:val="auto"/>
          <w:szCs w:val="24"/>
        </w:rPr>
      </w:pPr>
    </w:p>
    <w:p w:rsidR="00E93093" w:rsidRDefault="00E93093" w:rsidP="001A5D14">
      <w:pPr>
        <w:spacing w:before="0" w:after="240"/>
        <w:rPr>
          <w:rFonts w:ascii="Calibri" w:hAnsi="Calibri"/>
          <w:i/>
          <w:color w:val="auto"/>
          <w:szCs w:val="24"/>
        </w:rPr>
      </w:pPr>
    </w:p>
    <w:p w:rsidR="00972E60" w:rsidRPr="005F24FA" w:rsidRDefault="00C00438" w:rsidP="00533F50">
      <w:pPr>
        <w:pStyle w:val="Heading4"/>
        <w:rPr>
          <w:rFonts w:ascii="Arial" w:hAnsi="Arial" w:cs="Arial"/>
          <w:b w:val="0"/>
          <w:i w:val="0"/>
          <w:color w:val="auto"/>
        </w:rPr>
      </w:pPr>
      <w:sdt>
        <w:sdtPr>
          <w:rPr>
            <w:rFonts w:ascii="Arial" w:hAnsi="Arial" w:cs="Arial"/>
            <w:b w:val="0"/>
            <w:color w:val="auto"/>
          </w:rPr>
          <w:id w:val="-965969971"/>
        </w:sdtPr>
        <w:sdtEndPr>
          <w:rPr>
            <w:i w:val="0"/>
          </w:rPr>
        </w:sdtEndPr>
        <w:sdtContent>
          <w:r w:rsidR="0066680F" w:rsidRPr="00533F50">
            <w:rPr>
              <w:rFonts w:ascii="Arial" w:hAnsi="Arial" w:cs="Arial"/>
              <w:b w:val="0"/>
              <w:i w:val="0"/>
              <w:color w:val="auto"/>
            </w:rPr>
            <w:t xml:space="preserve">Vision Australia supports transparency in the rates that are charged by the aged care sector including residential care. </w:t>
          </w:r>
          <w:r w:rsidR="009A4DF2">
            <w:rPr>
              <w:rFonts w:ascii="Arial" w:hAnsi="Arial" w:cs="Arial"/>
              <w:b w:val="0"/>
              <w:i w:val="0"/>
              <w:color w:val="auto"/>
            </w:rPr>
            <w:t xml:space="preserve">The current approach does not adequately inform </w:t>
          </w:r>
          <w:r w:rsidR="00DA370B" w:rsidRPr="00533F50">
            <w:rPr>
              <w:rFonts w:ascii="Arial" w:hAnsi="Arial" w:cs="Arial"/>
              <w:b w:val="0"/>
              <w:i w:val="0"/>
              <w:color w:val="auto"/>
            </w:rPr>
            <w:t xml:space="preserve">taxpayers, consumers, </w:t>
          </w:r>
          <w:r w:rsidR="009A4DF2">
            <w:rPr>
              <w:rFonts w:ascii="Arial" w:hAnsi="Arial" w:cs="Arial"/>
              <w:b w:val="0"/>
              <w:i w:val="0"/>
              <w:color w:val="auto"/>
            </w:rPr>
            <w:t>or</w:t>
          </w:r>
          <w:r w:rsidR="00DA370B" w:rsidRPr="00533F50">
            <w:rPr>
              <w:rFonts w:ascii="Arial" w:hAnsi="Arial" w:cs="Arial"/>
              <w:b w:val="0"/>
              <w:i w:val="0"/>
              <w:color w:val="auto"/>
            </w:rPr>
            <w:t xml:space="preserve"> the aged care sector more generally</w:t>
          </w:r>
          <w:r w:rsidR="009A4DF2">
            <w:rPr>
              <w:rFonts w:ascii="Arial" w:hAnsi="Arial" w:cs="Arial"/>
              <w:b w:val="0"/>
              <w:i w:val="0"/>
              <w:color w:val="auto"/>
            </w:rPr>
            <w:t xml:space="preserve">. There must be simple and easy to </w:t>
          </w:r>
          <w:r w:rsidR="00DA370B" w:rsidRPr="00533F50">
            <w:rPr>
              <w:rFonts w:ascii="Arial" w:hAnsi="Arial" w:cs="Arial"/>
              <w:b w:val="0"/>
              <w:i w:val="0"/>
              <w:color w:val="auto"/>
            </w:rPr>
            <w:t>access information</w:t>
          </w:r>
          <w:r w:rsidR="00064BEE" w:rsidRPr="00533F50">
            <w:rPr>
              <w:rFonts w:ascii="Arial" w:hAnsi="Arial" w:cs="Arial"/>
              <w:b w:val="0"/>
              <w:i w:val="0"/>
              <w:color w:val="auto"/>
            </w:rPr>
            <w:t xml:space="preserve"> that can be easily understood and compared</w:t>
          </w:r>
          <w:r w:rsidR="00DA370B" w:rsidRPr="00533F50">
            <w:rPr>
              <w:rFonts w:ascii="Arial" w:hAnsi="Arial" w:cs="Arial"/>
              <w:b w:val="0"/>
              <w:i w:val="0"/>
              <w:color w:val="auto"/>
            </w:rPr>
            <w:t xml:space="preserve"> about the amount of subsidy paid to residential care providers, and what </w:t>
          </w:r>
          <w:r w:rsidR="00064BEE" w:rsidRPr="00533F50">
            <w:rPr>
              <w:rFonts w:ascii="Arial" w:hAnsi="Arial" w:cs="Arial"/>
              <w:b w:val="0"/>
              <w:i w:val="0"/>
              <w:color w:val="auto"/>
            </w:rPr>
            <w:t xml:space="preserve">specific </w:t>
          </w:r>
          <w:r w:rsidR="00DA370B" w:rsidRPr="00533F50">
            <w:rPr>
              <w:rFonts w:ascii="Arial" w:hAnsi="Arial" w:cs="Arial"/>
              <w:b w:val="0"/>
              <w:i w:val="0"/>
              <w:color w:val="auto"/>
            </w:rPr>
            <w:t>services and supports are made available through the provision of the subsidy</w:t>
          </w:r>
          <w:r w:rsidR="009A4DF2">
            <w:rPr>
              <w:rFonts w:ascii="Arial" w:hAnsi="Arial" w:cs="Arial"/>
              <w:b w:val="0"/>
              <w:i w:val="0"/>
              <w:color w:val="auto"/>
            </w:rPr>
            <w:t>. Equally important is the acknowledgement that certain</w:t>
          </w:r>
          <w:r w:rsidR="00064BEE" w:rsidRPr="00533F50">
            <w:rPr>
              <w:rFonts w:ascii="Arial" w:hAnsi="Arial" w:cs="Arial"/>
              <w:b w:val="0"/>
              <w:i w:val="0"/>
              <w:color w:val="auto"/>
            </w:rPr>
            <w:t xml:space="preserve"> types of services and supports</w:t>
          </w:r>
          <w:r w:rsidR="009A4DF2">
            <w:rPr>
              <w:rFonts w:ascii="Arial" w:hAnsi="Arial" w:cs="Arial"/>
              <w:b w:val="0"/>
              <w:i w:val="0"/>
              <w:color w:val="auto"/>
            </w:rPr>
            <w:t>, in particular,</w:t>
          </w:r>
          <w:r w:rsidR="00064BEE" w:rsidRPr="00533F50">
            <w:rPr>
              <w:rFonts w:ascii="Arial" w:hAnsi="Arial" w:cs="Arial"/>
              <w:b w:val="0"/>
              <w:i w:val="0"/>
              <w:color w:val="auto"/>
            </w:rPr>
            <w:t xml:space="preserve"> disability supports, are not available)</w:t>
          </w:r>
          <w:r w:rsidR="00DA370B" w:rsidRPr="00533F50">
            <w:rPr>
              <w:rFonts w:ascii="Arial" w:hAnsi="Arial" w:cs="Arial"/>
              <w:b w:val="0"/>
              <w:i w:val="0"/>
              <w:color w:val="auto"/>
            </w:rPr>
            <w:t xml:space="preserve">. This </w:t>
          </w:r>
          <w:r w:rsidR="009A4DF2">
            <w:rPr>
              <w:rFonts w:ascii="Arial" w:hAnsi="Arial" w:cs="Arial"/>
              <w:b w:val="0"/>
              <w:i w:val="0"/>
              <w:color w:val="auto"/>
            </w:rPr>
            <w:t>sh</w:t>
          </w:r>
          <w:r w:rsidR="00DA370B" w:rsidRPr="00533F50">
            <w:rPr>
              <w:rFonts w:ascii="Arial" w:hAnsi="Arial" w:cs="Arial"/>
              <w:b w:val="0"/>
              <w:i w:val="0"/>
              <w:color w:val="auto"/>
            </w:rPr>
            <w:t>ould be via regular report</w:t>
          </w:r>
          <w:r w:rsidR="009A4DF2">
            <w:rPr>
              <w:rFonts w:ascii="Arial" w:hAnsi="Arial" w:cs="Arial"/>
              <w:b w:val="0"/>
              <w:i w:val="0"/>
              <w:color w:val="auto"/>
            </w:rPr>
            <w:t>ing requirements</w:t>
          </w:r>
          <w:r w:rsidR="00DA370B" w:rsidRPr="00533F50">
            <w:rPr>
              <w:rFonts w:ascii="Arial" w:hAnsi="Arial" w:cs="Arial"/>
              <w:b w:val="0"/>
              <w:i w:val="0"/>
              <w:color w:val="auto"/>
            </w:rPr>
            <w:t xml:space="preserve"> that are publicly accessible through</w:t>
          </w:r>
          <w:r w:rsidR="009A4DF2">
            <w:rPr>
              <w:rFonts w:ascii="Arial" w:hAnsi="Arial" w:cs="Arial"/>
              <w:b w:val="0"/>
              <w:i w:val="0"/>
              <w:color w:val="auto"/>
            </w:rPr>
            <w:t xml:space="preserve"> a central website, and </w:t>
          </w:r>
          <w:r w:rsidR="009A4DF2">
            <w:rPr>
              <w:rFonts w:ascii="Arial" w:hAnsi="Arial" w:cs="Arial"/>
              <w:b w:val="0"/>
              <w:i w:val="0"/>
              <w:color w:val="auto"/>
            </w:rPr>
            <w:lastRenderedPageBreak/>
            <w:t>requirements for transparency of advertising and contractual arrangements with aged care providers.</w:t>
          </w:r>
        </w:sdtContent>
      </w:sdt>
      <w:r w:rsidR="00972E60" w:rsidRPr="005F24FA">
        <w:rPr>
          <w:rFonts w:ascii="Arial" w:hAnsi="Arial" w:cs="Arial"/>
          <w:b w:val="0"/>
          <w:i w:val="0"/>
          <w:color w:val="auto"/>
        </w:rPr>
        <w:t xml:space="preserve"> </w:t>
      </w:r>
    </w:p>
    <w:p w:rsidR="00FF6F8A" w:rsidRDefault="00C8029B" w:rsidP="00FF6F8A">
      <w:pPr>
        <w:pStyle w:val="Heading2"/>
        <w:ind w:left="390"/>
        <w:rPr>
          <w:rFonts w:ascii="Calibri" w:hAnsi="Calibri"/>
          <w:color w:val="auto"/>
        </w:rPr>
      </w:pPr>
      <w:r>
        <w:rPr>
          <w:rFonts w:ascii="Calibri" w:hAnsi="Calibri"/>
          <w:color w:val="auto"/>
        </w:rPr>
        <w:br w:type="column"/>
      </w:r>
    </w:p>
    <w:p w:rsidR="00972E60" w:rsidRPr="00536258" w:rsidRDefault="001A5D14" w:rsidP="00FF6F8A">
      <w:pPr>
        <w:pStyle w:val="Heading2"/>
        <w:numPr>
          <w:ilvl w:val="1"/>
          <w:numId w:val="8"/>
        </w:numPr>
        <w:rPr>
          <w:rFonts w:ascii="Calibri" w:hAnsi="Calibri"/>
          <w:color w:val="auto"/>
        </w:rPr>
      </w:pPr>
      <w:bookmarkStart w:id="20" w:name="_Toc463789245"/>
      <w:r w:rsidRPr="00536258">
        <w:rPr>
          <w:rFonts w:ascii="Calibri" w:hAnsi="Calibri"/>
          <w:color w:val="auto"/>
        </w:rPr>
        <w:t>The effectiveness of arrangements for protecting equity of access to aged care services for different population groups</w:t>
      </w:r>
      <w:bookmarkEnd w:id="20"/>
    </w:p>
    <w:p w:rsidR="001A5D14" w:rsidRDefault="00E93093" w:rsidP="001A5D14">
      <w:pPr>
        <w:spacing w:before="0" w:after="240"/>
        <w:rPr>
          <w:rFonts w:ascii="Calibri" w:hAnsi="Calibri"/>
          <w:i/>
          <w:color w:val="auto"/>
          <w:szCs w:val="24"/>
        </w:rPr>
      </w:pPr>
      <w:r w:rsidRPr="0059051E">
        <w:rPr>
          <w:rFonts w:ascii="Calibri" w:hAnsi="Calibri"/>
          <w:i/>
          <w:noProof/>
          <w:color w:val="auto"/>
          <w:szCs w:val="24"/>
          <w:lang w:eastAsia="en-AU"/>
        </w:rPr>
        <mc:AlternateContent>
          <mc:Choice Requires="wps">
            <w:drawing>
              <wp:anchor distT="0" distB="0" distL="114300" distR="114300" simplePos="0" relativeHeight="251665408" behindDoc="0" locked="0" layoutInCell="1" allowOverlap="1" wp14:anchorId="741E7D63" wp14:editId="50BD29D0">
                <wp:simplePos x="0" y="0"/>
                <wp:positionH relativeFrom="column">
                  <wp:posOffset>55038</wp:posOffset>
                </wp:positionH>
                <wp:positionV relativeFrom="paragraph">
                  <wp:posOffset>311002</wp:posOffset>
                </wp:positionV>
                <wp:extent cx="6251575" cy="2700670"/>
                <wp:effectExtent l="0" t="0" r="15875" b="23495"/>
                <wp:wrapNone/>
                <wp:docPr id="8" name="Text Box 8"/>
                <wp:cNvGraphicFramePr/>
                <a:graphic xmlns:a="http://schemas.openxmlformats.org/drawingml/2006/main">
                  <a:graphicData uri="http://schemas.microsoft.com/office/word/2010/wordprocessingShape">
                    <wps:wsp>
                      <wps:cNvSpPr txBox="1"/>
                      <wps:spPr>
                        <a:xfrm>
                          <a:off x="0" y="0"/>
                          <a:ext cx="6251575" cy="2700670"/>
                        </a:xfrm>
                        <a:prstGeom prst="rect">
                          <a:avLst/>
                        </a:prstGeom>
                        <a:solidFill>
                          <a:srgbClr val="4F81BD">
                            <a:lumMod val="20000"/>
                            <a:lumOff val="80000"/>
                          </a:srgbClr>
                        </a:solidFill>
                        <a:ln w="6350">
                          <a:solidFill>
                            <a:prstClr val="black"/>
                          </a:solidFill>
                        </a:ln>
                        <a:effectLst/>
                      </wps:spPr>
                      <wps:txbx>
                        <w:txbxContent>
                          <w:p w:rsidR="00E520F8" w:rsidRPr="00E520F8" w:rsidRDefault="00E520F8" w:rsidP="00E520F8">
                            <w:pPr>
                              <w:spacing w:before="0"/>
                              <w:rPr>
                                <w:color w:val="auto"/>
                              </w:rPr>
                            </w:pPr>
                            <w:r>
                              <w:rPr>
                                <w:color w:val="auto"/>
                              </w:rPr>
                              <w:t xml:space="preserve">In this context </w:t>
                            </w:r>
                            <w:r w:rsidRPr="00E520F8">
                              <w:rPr>
                                <w:color w:val="auto"/>
                                <w:u w:val="single"/>
                              </w:rPr>
                              <w:t>equity of access</w:t>
                            </w:r>
                            <w:r>
                              <w:rPr>
                                <w:color w:val="auto"/>
                              </w:rPr>
                              <w:t xml:space="preserve"> means that r</w:t>
                            </w:r>
                            <w:r w:rsidRPr="00E520F8">
                              <w:rPr>
                                <w:color w:val="auto"/>
                              </w:rPr>
                              <w:t>egar</w:t>
                            </w:r>
                            <w:r>
                              <w:rPr>
                                <w:color w:val="auto"/>
                              </w:rPr>
                              <w:t xml:space="preserve">dless of cultural or linguistic </w:t>
                            </w:r>
                            <w:r w:rsidRPr="00E520F8">
                              <w:rPr>
                                <w:color w:val="auto"/>
                              </w:rPr>
                              <w:t>backgroun</w:t>
                            </w:r>
                            <w:r>
                              <w:rPr>
                                <w:color w:val="auto"/>
                              </w:rPr>
                              <w:t xml:space="preserve">d, sexuality, life circumstance </w:t>
                            </w:r>
                            <w:r w:rsidRPr="00E520F8">
                              <w:rPr>
                                <w:color w:val="auto"/>
                              </w:rPr>
                              <w:t>or</w:t>
                            </w:r>
                            <w:r>
                              <w:rPr>
                                <w:color w:val="auto"/>
                              </w:rPr>
                              <w:t xml:space="preserve"> location, consumers can access </w:t>
                            </w:r>
                            <w:r w:rsidRPr="00E520F8">
                              <w:rPr>
                                <w:color w:val="auto"/>
                              </w:rPr>
                              <w:t>the care and support they need.</w:t>
                            </w:r>
                          </w:p>
                          <w:p w:rsidR="00E93093" w:rsidRDefault="0059051E" w:rsidP="00E93093">
                            <w:pPr>
                              <w:spacing w:before="0"/>
                              <w:rPr>
                                <w:color w:val="auto"/>
                              </w:rPr>
                            </w:pPr>
                            <w:r>
                              <w:rPr>
                                <w:color w:val="auto"/>
                              </w:rPr>
                              <w:t>In this context</w:t>
                            </w:r>
                            <w:r w:rsidR="00E93093">
                              <w:rPr>
                                <w:color w:val="auto"/>
                              </w:rPr>
                              <w:t xml:space="preserve"> </w:t>
                            </w:r>
                            <w:r w:rsidR="00E93093" w:rsidRPr="00E93093">
                              <w:rPr>
                                <w:color w:val="auto"/>
                                <w:u w:val="single"/>
                              </w:rPr>
                              <w:t>different population groups</w:t>
                            </w:r>
                            <w:r w:rsidR="00E93093">
                              <w:rPr>
                                <w:color w:val="auto"/>
                              </w:rPr>
                              <w:t xml:space="preserve"> could include:</w:t>
                            </w:r>
                          </w:p>
                          <w:p w:rsidR="00E93093" w:rsidRPr="00E93093" w:rsidRDefault="00E93093" w:rsidP="00E93093">
                            <w:pPr>
                              <w:pStyle w:val="ListParagraph"/>
                              <w:numPr>
                                <w:ilvl w:val="0"/>
                                <w:numId w:val="6"/>
                              </w:numPr>
                              <w:spacing w:before="0"/>
                              <w:rPr>
                                <w:color w:val="auto"/>
                              </w:rPr>
                            </w:pPr>
                            <w:r w:rsidRPr="00E93093">
                              <w:rPr>
                                <w:color w:val="auto"/>
                              </w:rPr>
                              <w:t>people from Aboriginal and/or Torres Strait Islander communities</w:t>
                            </w:r>
                            <w:r>
                              <w:rPr>
                                <w:color w:val="auto"/>
                              </w:rPr>
                              <w:t>;</w:t>
                            </w:r>
                          </w:p>
                          <w:p w:rsidR="00E93093" w:rsidRPr="00E93093" w:rsidRDefault="00E93093" w:rsidP="00E93093">
                            <w:pPr>
                              <w:pStyle w:val="ListParagraph"/>
                              <w:numPr>
                                <w:ilvl w:val="0"/>
                                <w:numId w:val="6"/>
                              </w:numPr>
                              <w:spacing w:before="0"/>
                              <w:rPr>
                                <w:color w:val="auto"/>
                              </w:rPr>
                            </w:pPr>
                            <w:r w:rsidRPr="00E93093">
                              <w:rPr>
                                <w:color w:val="auto"/>
                              </w:rPr>
                              <w:t>people from culturally and linguistically diverse (CALD) backgrounds</w:t>
                            </w:r>
                            <w:r>
                              <w:rPr>
                                <w:color w:val="auto"/>
                              </w:rPr>
                              <w:t>;</w:t>
                            </w:r>
                          </w:p>
                          <w:p w:rsidR="00E93093" w:rsidRPr="00E93093" w:rsidRDefault="00E93093" w:rsidP="00E93093">
                            <w:pPr>
                              <w:pStyle w:val="ListParagraph"/>
                              <w:numPr>
                                <w:ilvl w:val="0"/>
                                <w:numId w:val="6"/>
                              </w:numPr>
                              <w:spacing w:before="0"/>
                              <w:rPr>
                                <w:color w:val="auto"/>
                              </w:rPr>
                            </w:pPr>
                            <w:r w:rsidRPr="00E93093">
                              <w:rPr>
                                <w:color w:val="auto"/>
                              </w:rPr>
                              <w:t>people who live in rural or remote areas</w:t>
                            </w:r>
                            <w:r>
                              <w:rPr>
                                <w:color w:val="auto"/>
                              </w:rPr>
                              <w:t>;</w:t>
                            </w:r>
                          </w:p>
                          <w:p w:rsidR="00E93093" w:rsidRPr="00E93093" w:rsidRDefault="00E93093" w:rsidP="00E93093">
                            <w:pPr>
                              <w:pStyle w:val="ListParagraph"/>
                              <w:numPr>
                                <w:ilvl w:val="0"/>
                                <w:numId w:val="6"/>
                              </w:numPr>
                              <w:spacing w:before="0"/>
                              <w:rPr>
                                <w:color w:val="auto"/>
                              </w:rPr>
                            </w:pPr>
                            <w:r w:rsidRPr="00E93093">
                              <w:rPr>
                                <w:color w:val="auto"/>
                              </w:rPr>
                              <w:t>people who are financially or socially disadvantaged</w:t>
                            </w:r>
                            <w:r>
                              <w:rPr>
                                <w:color w:val="auto"/>
                              </w:rPr>
                              <w:t>;</w:t>
                            </w:r>
                          </w:p>
                          <w:p w:rsidR="00E93093" w:rsidRPr="00E93093" w:rsidRDefault="00E93093" w:rsidP="00E93093">
                            <w:pPr>
                              <w:pStyle w:val="ListParagraph"/>
                              <w:numPr>
                                <w:ilvl w:val="0"/>
                                <w:numId w:val="6"/>
                              </w:numPr>
                              <w:spacing w:before="0"/>
                              <w:rPr>
                                <w:color w:val="auto"/>
                              </w:rPr>
                            </w:pPr>
                            <w:r w:rsidRPr="00E93093">
                              <w:rPr>
                                <w:color w:val="auto"/>
                              </w:rPr>
                              <w:t>people who are veterans of the Australian Defence Force or an allied defence force including the spouse, widow or widower of a veteran</w:t>
                            </w:r>
                            <w:r>
                              <w:rPr>
                                <w:color w:val="auto"/>
                              </w:rPr>
                              <w:t>;</w:t>
                            </w:r>
                          </w:p>
                          <w:p w:rsidR="00E93093" w:rsidRPr="00E93093" w:rsidRDefault="00E93093" w:rsidP="00E93093">
                            <w:pPr>
                              <w:pStyle w:val="ListParagraph"/>
                              <w:numPr>
                                <w:ilvl w:val="0"/>
                                <w:numId w:val="6"/>
                              </w:numPr>
                              <w:spacing w:before="0"/>
                              <w:rPr>
                                <w:color w:val="auto"/>
                              </w:rPr>
                            </w:pPr>
                            <w:r w:rsidRPr="00E93093">
                              <w:rPr>
                                <w:color w:val="auto"/>
                              </w:rPr>
                              <w:t>people who are homeless, or at risk of becoming homeless</w:t>
                            </w:r>
                            <w:r>
                              <w:rPr>
                                <w:color w:val="auto"/>
                              </w:rPr>
                              <w:t>;</w:t>
                            </w:r>
                          </w:p>
                          <w:p w:rsidR="00E93093" w:rsidRPr="00E93093" w:rsidRDefault="00E93093" w:rsidP="00E93093">
                            <w:pPr>
                              <w:pStyle w:val="ListParagraph"/>
                              <w:numPr>
                                <w:ilvl w:val="0"/>
                                <w:numId w:val="6"/>
                              </w:numPr>
                              <w:spacing w:before="0"/>
                              <w:rPr>
                                <w:color w:val="auto"/>
                              </w:rPr>
                            </w:pPr>
                            <w:r w:rsidRPr="00E93093">
                              <w:rPr>
                                <w:color w:val="auto"/>
                              </w:rPr>
                              <w:t>people who are care leavers (which includes Forgotten Australians, Former Child Migrants and Stolen Generations)</w:t>
                            </w:r>
                            <w:r>
                              <w:rPr>
                                <w:color w:val="auto"/>
                              </w:rPr>
                              <w:t>;</w:t>
                            </w:r>
                          </w:p>
                          <w:p w:rsidR="00E93093" w:rsidRPr="00E93093" w:rsidRDefault="00E93093" w:rsidP="00E93093">
                            <w:pPr>
                              <w:pStyle w:val="ListParagraph"/>
                              <w:numPr>
                                <w:ilvl w:val="0"/>
                                <w:numId w:val="6"/>
                              </w:numPr>
                              <w:spacing w:before="0"/>
                              <w:rPr>
                                <w:color w:val="auto"/>
                              </w:rPr>
                            </w:pPr>
                            <w:r w:rsidRPr="00E93093">
                              <w:rPr>
                                <w:color w:val="auto"/>
                              </w:rPr>
                              <w:t>parents separated from their children by forced adoption or removal</w:t>
                            </w:r>
                            <w:r>
                              <w:rPr>
                                <w:color w:val="auto"/>
                              </w:rPr>
                              <w:t>; and / or</w:t>
                            </w:r>
                          </w:p>
                          <w:p w:rsidR="00E93093" w:rsidRPr="00E93093" w:rsidRDefault="00E93093" w:rsidP="00E93093">
                            <w:pPr>
                              <w:pStyle w:val="ListParagraph"/>
                              <w:numPr>
                                <w:ilvl w:val="0"/>
                                <w:numId w:val="6"/>
                              </w:numPr>
                              <w:spacing w:before="0"/>
                              <w:rPr>
                                <w:color w:val="auto"/>
                              </w:rPr>
                            </w:pPr>
                            <w:r w:rsidRPr="00E93093">
                              <w:rPr>
                                <w:color w:val="auto"/>
                              </w:rPr>
                              <w:t>people from lesbian, gay, bisexual, trans/transgender and intersex (LGBTI) communities.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1" type="#_x0000_t202" style="position:absolute;margin-left:4.35pt;margin-top:24.5pt;width:492.25pt;height:212.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" fillcolor="#dce6f2" strokeweight=".5pt">
                <v:textbox>
                  <w:txbxContent>
                    <w:p w:rsidR="00E520F8" w:rsidRPr="00E520F8" w:rsidRDefault="00E520F8" w:rsidP="00E520F8">
                      <w:pPr>
                        <w:spacing w:before="0"/>
                        <w:rPr>
                          <w:color w:val="auto"/>
                        </w:rPr>
                      </w:pPr>
                      <w:r>
                        <w:rPr>
                          <w:color w:val="auto"/>
                        </w:rPr>
                        <w:t xml:space="preserve">In this context </w:t>
                      </w:r>
                      <w:r w:rsidRPr="00E520F8">
                        <w:rPr>
                          <w:color w:val="auto"/>
                          <w:u w:val="single"/>
                        </w:rPr>
                        <w:t>equity of access</w:t>
                      </w:r>
                      <w:r>
                        <w:rPr>
                          <w:color w:val="auto"/>
                        </w:rPr>
                        <w:t xml:space="preserve"> means that r</w:t>
                      </w:r>
                      <w:r w:rsidRPr="00E520F8">
                        <w:rPr>
                          <w:color w:val="auto"/>
                        </w:rPr>
                        <w:t>egar</w:t>
                      </w:r>
                      <w:r>
                        <w:rPr>
                          <w:color w:val="auto"/>
                        </w:rPr>
                        <w:t xml:space="preserve">dless of cultural or linguistic </w:t>
                      </w:r>
                      <w:r w:rsidRPr="00E520F8">
                        <w:rPr>
                          <w:color w:val="auto"/>
                        </w:rPr>
                        <w:t>backgroun</w:t>
                      </w:r>
                      <w:r>
                        <w:rPr>
                          <w:color w:val="auto"/>
                        </w:rPr>
                        <w:t xml:space="preserve">d, sexuality, life circumstance </w:t>
                      </w:r>
                      <w:r w:rsidRPr="00E520F8">
                        <w:rPr>
                          <w:color w:val="auto"/>
                        </w:rPr>
                        <w:t>or</w:t>
                      </w:r>
                      <w:r>
                        <w:rPr>
                          <w:color w:val="auto"/>
                        </w:rPr>
                        <w:t xml:space="preserve"> location, consumers can access </w:t>
                      </w:r>
                      <w:r w:rsidRPr="00E520F8">
                        <w:rPr>
                          <w:color w:val="auto"/>
                        </w:rPr>
                        <w:t>the care and support they need.</w:t>
                      </w:r>
                    </w:p>
                    <w:p w:rsidR="00E93093" w:rsidRDefault="0059051E" w:rsidP="00E93093">
                      <w:pPr>
                        <w:spacing w:before="0"/>
                        <w:rPr>
                          <w:color w:val="auto"/>
                        </w:rPr>
                      </w:pPr>
                      <w:r>
                        <w:rPr>
                          <w:color w:val="auto"/>
                        </w:rPr>
                        <w:t>In this context</w:t>
                      </w:r>
                      <w:r w:rsidR="00E93093">
                        <w:rPr>
                          <w:color w:val="auto"/>
                        </w:rPr>
                        <w:t xml:space="preserve"> </w:t>
                      </w:r>
                      <w:r w:rsidR="00E93093" w:rsidRPr="00E93093">
                        <w:rPr>
                          <w:color w:val="auto"/>
                          <w:u w:val="single"/>
                        </w:rPr>
                        <w:t>different population groups</w:t>
                      </w:r>
                      <w:r w:rsidR="00E93093">
                        <w:rPr>
                          <w:color w:val="auto"/>
                        </w:rPr>
                        <w:t xml:space="preserve"> could include:</w:t>
                      </w:r>
                    </w:p>
                    <w:p w:rsidR="00E93093" w:rsidRPr="00E93093" w:rsidRDefault="00E93093" w:rsidP="00E93093">
                      <w:pPr>
                        <w:pStyle w:val="ListParagraph"/>
                        <w:numPr>
                          <w:ilvl w:val="0"/>
                          <w:numId w:val="6"/>
                        </w:numPr>
                        <w:spacing w:before="0"/>
                        <w:rPr>
                          <w:color w:val="auto"/>
                        </w:rPr>
                      </w:pPr>
                      <w:r w:rsidRPr="00E93093">
                        <w:rPr>
                          <w:color w:val="auto"/>
                        </w:rPr>
                        <w:t>people from Aboriginal and/or Torres Strait Islander communities</w:t>
                      </w:r>
                      <w:r>
                        <w:rPr>
                          <w:color w:val="auto"/>
                        </w:rPr>
                        <w:t>;</w:t>
                      </w:r>
                    </w:p>
                    <w:p w:rsidR="00E93093" w:rsidRPr="00E93093" w:rsidRDefault="00E93093" w:rsidP="00E93093">
                      <w:pPr>
                        <w:pStyle w:val="ListParagraph"/>
                        <w:numPr>
                          <w:ilvl w:val="0"/>
                          <w:numId w:val="6"/>
                        </w:numPr>
                        <w:spacing w:before="0"/>
                        <w:rPr>
                          <w:color w:val="auto"/>
                        </w:rPr>
                      </w:pPr>
                      <w:r w:rsidRPr="00E93093">
                        <w:rPr>
                          <w:color w:val="auto"/>
                        </w:rPr>
                        <w:t>people from culturally and linguistically diverse (CALD) backgrounds</w:t>
                      </w:r>
                      <w:r>
                        <w:rPr>
                          <w:color w:val="auto"/>
                        </w:rPr>
                        <w:t>;</w:t>
                      </w:r>
                    </w:p>
                    <w:p w:rsidR="00E93093" w:rsidRPr="00E93093" w:rsidRDefault="00E93093" w:rsidP="00E93093">
                      <w:pPr>
                        <w:pStyle w:val="ListParagraph"/>
                        <w:numPr>
                          <w:ilvl w:val="0"/>
                          <w:numId w:val="6"/>
                        </w:numPr>
                        <w:spacing w:before="0"/>
                        <w:rPr>
                          <w:color w:val="auto"/>
                        </w:rPr>
                      </w:pPr>
                      <w:r w:rsidRPr="00E93093">
                        <w:rPr>
                          <w:color w:val="auto"/>
                        </w:rPr>
                        <w:t>people who live in rural or remote areas</w:t>
                      </w:r>
                      <w:r>
                        <w:rPr>
                          <w:color w:val="auto"/>
                        </w:rPr>
                        <w:t>;</w:t>
                      </w:r>
                    </w:p>
                    <w:p w:rsidR="00E93093" w:rsidRPr="00E93093" w:rsidRDefault="00E93093" w:rsidP="00E93093">
                      <w:pPr>
                        <w:pStyle w:val="ListParagraph"/>
                        <w:numPr>
                          <w:ilvl w:val="0"/>
                          <w:numId w:val="6"/>
                        </w:numPr>
                        <w:spacing w:before="0"/>
                        <w:rPr>
                          <w:color w:val="auto"/>
                        </w:rPr>
                      </w:pPr>
                      <w:r w:rsidRPr="00E93093">
                        <w:rPr>
                          <w:color w:val="auto"/>
                        </w:rPr>
                        <w:t>people who are financially or socially disadvantaged</w:t>
                      </w:r>
                      <w:r>
                        <w:rPr>
                          <w:color w:val="auto"/>
                        </w:rPr>
                        <w:t>;</w:t>
                      </w:r>
                    </w:p>
                    <w:p w:rsidR="00E93093" w:rsidRPr="00E93093" w:rsidRDefault="00E93093" w:rsidP="00E93093">
                      <w:pPr>
                        <w:pStyle w:val="ListParagraph"/>
                        <w:numPr>
                          <w:ilvl w:val="0"/>
                          <w:numId w:val="6"/>
                        </w:numPr>
                        <w:spacing w:before="0"/>
                        <w:rPr>
                          <w:color w:val="auto"/>
                        </w:rPr>
                      </w:pPr>
                      <w:r w:rsidRPr="00E93093">
                        <w:rPr>
                          <w:color w:val="auto"/>
                        </w:rPr>
                        <w:t>people who are veterans of the Australian Defence Force or an allied defence force including the spouse, widow or widower of a veteran</w:t>
                      </w:r>
                      <w:r>
                        <w:rPr>
                          <w:color w:val="auto"/>
                        </w:rPr>
                        <w:t>;</w:t>
                      </w:r>
                    </w:p>
                    <w:p w:rsidR="00E93093" w:rsidRPr="00E93093" w:rsidRDefault="00E93093" w:rsidP="00E93093">
                      <w:pPr>
                        <w:pStyle w:val="ListParagraph"/>
                        <w:numPr>
                          <w:ilvl w:val="0"/>
                          <w:numId w:val="6"/>
                        </w:numPr>
                        <w:spacing w:before="0"/>
                        <w:rPr>
                          <w:color w:val="auto"/>
                        </w:rPr>
                      </w:pPr>
                      <w:r w:rsidRPr="00E93093">
                        <w:rPr>
                          <w:color w:val="auto"/>
                        </w:rPr>
                        <w:t>people who are homeless, or at risk of becoming homeless</w:t>
                      </w:r>
                      <w:r>
                        <w:rPr>
                          <w:color w:val="auto"/>
                        </w:rPr>
                        <w:t>;</w:t>
                      </w:r>
                    </w:p>
                    <w:p w:rsidR="00E93093" w:rsidRPr="00E93093" w:rsidRDefault="00E93093" w:rsidP="00E93093">
                      <w:pPr>
                        <w:pStyle w:val="ListParagraph"/>
                        <w:numPr>
                          <w:ilvl w:val="0"/>
                          <w:numId w:val="6"/>
                        </w:numPr>
                        <w:spacing w:before="0"/>
                        <w:rPr>
                          <w:color w:val="auto"/>
                        </w:rPr>
                      </w:pPr>
                      <w:r w:rsidRPr="00E93093">
                        <w:rPr>
                          <w:color w:val="auto"/>
                        </w:rPr>
                        <w:t>people who are care leavers (which includes Forgotten Australians, Former Child Migrants and Stolen Generations)</w:t>
                      </w:r>
                      <w:r>
                        <w:rPr>
                          <w:color w:val="auto"/>
                        </w:rPr>
                        <w:t>;</w:t>
                      </w:r>
                    </w:p>
                    <w:p w:rsidR="00E93093" w:rsidRPr="00E93093" w:rsidRDefault="00E93093" w:rsidP="00E93093">
                      <w:pPr>
                        <w:pStyle w:val="ListParagraph"/>
                        <w:numPr>
                          <w:ilvl w:val="0"/>
                          <w:numId w:val="6"/>
                        </w:numPr>
                        <w:spacing w:before="0"/>
                        <w:rPr>
                          <w:color w:val="auto"/>
                        </w:rPr>
                      </w:pPr>
                      <w:r w:rsidRPr="00E93093">
                        <w:rPr>
                          <w:color w:val="auto"/>
                        </w:rPr>
                        <w:t>parents separated from their children by forced adoption or removal</w:t>
                      </w:r>
                      <w:r>
                        <w:rPr>
                          <w:color w:val="auto"/>
                        </w:rPr>
                        <w:t>; and / or</w:t>
                      </w:r>
                    </w:p>
                    <w:p w:rsidR="00E93093" w:rsidRPr="00E93093" w:rsidRDefault="00E93093" w:rsidP="00E93093">
                      <w:pPr>
                        <w:pStyle w:val="ListParagraph"/>
                        <w:numPr>
                          <w:ilvl w:val="0"/>
                          <w:numId w:val="6"/>
                        </w:numPr>
                        <w:spacing w:before="0"/>
                        <w:rPr>
                          <w:color w:val="auto"/>
                        </w:rPr>
                      </w:pPr>
                      <w:proofErr w:type="gramStart"/>
                      <w:r w:rsidRPr="00E93093">
                        <w:rPr>
                          <w:color w:val="auto"/>
                        </w:rPr>
                        <w:t>people</w:t>
                      </w:r>
                      <w:proofErr w:type="gramEnd"/>
                      <w:r w:rsidRPr="00E93093">
                        <w:rPr>
                          <w:color w:val="auto"/>
                        </w:rPr>
                        <w:t xml:space="preserve"> from lesbian, gay, bisexual, trans/transgender and intersex (LGBTI) communities.</w:t>
                      </w:r>
                    </w:p>
                  </w:txbxContent>
                </v:textbox>
              </v:shape>
            </w:pict>
          </mc:Fallback>
        </mc:AlternateContent>
      </w:r>
      <w:r w:rsidR="001A5D14" w:rsidRPr="00536258">
        <w:rPr>
          <w:rFonts w:ascii="Calibri" w:hAnsi="Calibri"/>
          <w:i/>
          <w:color w:val="auto"/>
          <w:szCs w:val="24"/>
        </w:rPr>
        <w:t xml:space="preserve">Refer to Section 4(2)(f) in the Act </w:t>
      </w:r>
    </w:p>
    <w:p w:rsidR="00E520F8" w:rsidRDefault="00E520F8" w:rsidP="001A5D14">
      <w:pPr>
        <w:spacing w:before="0" w:after="240"/>
        <w:rPr>
          <w:rFonts w:ascii="Calibri" w:hAnsi="Calibri"/>
          <w:i/>
          <w:color w:val="auto"/>
          <w:szCs w:val="24"/>
        </w:rPr>
      </w:pPr>
    </w:p>
    <w:p w:rsidR="00E520F8" w:rsidRDefault="00E520F8" w:rsidP="001A5D14">
      <w:pPr>
        <w:spacing w:before="0" w:after="240"/>
        <w:rPr>
          <w:rFonts w:ascii="Calibri" w:hAnsi="Calibri"/>
          <w:i/>
          <w:color w:val="auto"/>
          <w:szCs w:val="24"/>
        </w:rPr>
      </w:pPr>
    </w:p>
    <w:p w:rsidR="00E520F8" w:rsidRDefault="00E520F8" w:rsidP="001A5D14">
      <w:pPr>
        <w:spacing w:before="0" w:after="240"/>
        <w:rPr>
          <w:rFonts w:ascii="Calibri" w:hAnsi="Calibri"/>
          <w:i/>
          <w:color w:val="auto"/>
          <w:szCs w:val="24"/>
        </w:rPr>
      </w:pPr>
    </w:p>
    <w:p w:rsidR="00E520F8" w:rsidRDefault="00E520F8" w:rsidP="001A5D14">
      <w:pPr>
        <w:spacing w:before="0" w:after="240"/>
        <w:rPr>
          <w:rFonts w:ascii="Calibri" w:hAnsi="Calibri"/>
          <w:i/>
          <w:color w:val="auto"/>
          <w:szCs w:val="24"/>
        </w:rPr>
      </w:pPr>
    </w:p>
    <w:p w:rsidR="00E93093" w:rsidRDefault="00E93093" w:rsidP="001A5D14">
      <w:pPr>
        <w:spacing w:before="0" w:after="240"/>
        <w:rPr>
          <w:rFonts w:ascii="Calibri" w:hAnsi="Calibri"/>
          <w:i/>
          <w:color w:val="auto"/>
          <w:szCs w:val="24"/>
        </w:rPr>
      </w:pPr>
    </w:p>
    <w:p w:rsidR="00E93093" w:rsidRDefault="00E93093" w:rsidP="001A5D14">
      <w:pPr>
        <w:spacing w:before="0" w:after="240"/>
        <w:rPr>
          <w:rFonts w:ascii="Calibri" w:hAnsi="Calibri"/>
          <w:i/>
          <w:color w:val="auto"/>
          <w:szCs w:val="24"/>
        </w:rPr>
      </w:pPr>
    </w:p>
    <w:p w:rsidR="00E93093" w:rsidRDefault="00E93093" w:rsidP="001A5D14">
      <w:pPr>
        <w:spacing w:before="0" w:after="240"/>
        <w:rPr>
          <w:rFonts w:ascii="Calibri" w:hAnsi="Calibri"/>
          <w:i/>
          <w:color w:val="auto"/>
          <w:szCs w:val="24"/>
        </w:rPr>
      </w:pPr>
    </w:p>
    <w:p w:rsidR="00E93093" w:rsidRDefault="00E93093" w:rsidP="001A5D14">
      <w:pPr>
        <w:spacing w:before="0" w:after="240"/>
        <w:rPr>
          <w:rFonts w:ascii="Calibri" w:hAnsi="Calibri"/>
          <w:i/>
          <w:color w:val="auto"/>
          <w:szCs w:val="24"/>
        </w:rPr>
      </w:pPr>
    </w:p>
    <w:p w:rsidR="00E93093" w:rsidRDefault="00E93093" w:rsidP="001A5D14">
      <w:pPr>
        <w:spacing w:before="0" w:after="240"/>
        <w:rPr>
          <w:rFonts w:ascii="Calibri" w:hAnsi="Calibri"/>
          <w:i/>
          <w:color w:val="auto"/>
          <w:szCs w:val="24"/>
        </w:rPr>
      </w:pPr>
    </w:p>
    <w:p w:rsidR="009818B2" w:rsidRPr="005F24FA" w:rsidRDefault="00C00438" w:rsidP="00B7295B">
      <w:pPr>
        <w:tabs>
          <w:tab w:val="left" w:pos="2512"/>
        </w:tabs>
        <w:spacing w:before="0" w:after="0"/>
        <w:rPr>
          <w:rFonts w:ascii="Arial" w:hAnsi="Arial" w:cs="Arial"/>
          <w:color w:val="auto"/>
          <w:sz w:val="24"/>
          <w:szCs w:val="24"/>
        </w:rPr>
      </w:pPr>
      <w:sdt>
        <w:sdtPr>
          <w:rPr>
            <w:rFonts w:ascii="Arial" w:hAnsi="Arial" w:cs="Arial"/>
            <w:color w:val="auto"/>
            <w:sz w:val="24"/>
            <w:szCs w:val="24"/>
          </w:rPr>
          <w:id w:val="414813824"/>
        </w:sdtPr>
        <w:sdtEndPr/>
        <w:sdtContent>
          <w:sdt>
            <w:sdtPr>
              <w:rPr>
                <w:rFonts w:ascii="Arial" w:hAnsi="Arial" w:cs="Arial"/>
                <w:color w:val="auto"/>
                <w:sz w:val="24"/>
                <w:szCs w:val="24"/>
              </w:rPr>
              <w:id w:val="958541647"/>
            </w:sdtPr>
            <w:sdtEndPr/>
            <w:sdtContent>
              <w:sdt>
                <w:sdtPr>
                  <w:rPr>
                    <w:rFonts w:ascii="Arial" w:hAnsi="Arial" w:cs="Arial"/>
                    <w:color w:val="auto"/>
                    <w:sz w:val="24"/>
                    <w:szCs w:val="24"/>
                  </w:rPr>
                  <w:id w:val="799798089"/>
                </w:sdtPr>
                <w:sdtEndPr/>
                <w:sdtContent>
                  <w:r w:rsidR="000E7E0A">
                    <w:rPr>
                      <w:rFonts w:ascii="Arial" w:hAnsi="Arial" w:cs="Arial"/>
                      <w:color w:val="auto"/>
                      <w:sz w:val="24"/>
                      <w:szCs w:val="24"/>
                    </w:rPr>
                    <w:t>People with disability over the age of</w:t>
                  </w:r>
                  <w:r w:rsidR="0041660B">
                    <w:rPr>
                      <w:rFonts w:ascii="Arial" w:hAnsi="Arial" w:cs="Arial"/>
                      <w:color w:val="auto"/>
                      <w:sz w:val="24"/>
                      <w:szCs w:val="24"/>
                    </w:rPr>
                    <w:t xml:space="preserve"> 65 were excluded from the NDIS</w:t>
                  </w:r>
                  <w:r w:rsidR="000E7E0A">
                    <w:rPr>
                      <w:rFonts w:ascii="Arial" w:hAnsi="Arial" w:cs="Arial"/>
                      <w:color w:val="auto"/>
                      <w:sz w:val="24"/>
                      <w:szCs w:val="24"/>
                    </w:rPr>
                    <w:t xml:space="preserve"> on the basis that the aged care system would meet their needs and provide appropriate </w:t>
                  </w:r>
                  <w:r w:rsidR="0041660B">
                    <w:rPr>
                      <w:rFonts w:ascii="Arial" w:hAnsi="Arial" w:cs="Arial"/>
                      <w:color w:val="auto"/>
                      <w:sz w:val="24"/>
                      <w:szCs w:val="24"/>
                    </w:rPr>
                    <w:t xml:space="preserve">supports. At present, this is not occurring, and it is difficult to see how this will change without recognition of disability as a different population group within the Aged Care Legislation. </w:t>
                  </w:r>
                  <w:r w:rsidR="0023644D" w:rsidRPr="005F24FA">
                    <w:rPr>
                      <w:rFonts w:ascii="Arial" w:hAnsi="Arial" w:cs="Arial"/>
                      <w:color w:val="auto"/>
                      <w:sz w:val="24"/>
                      <w:szCs w:val="24"/>
                    </w:rPr>
                    <w:t xml:space="preserve">Vision Australia </w:t>
                  </w:r>
                  <w:r w:rsidR="000548BF" w:rsidRPr="005F24FA">
                    <w:rPr>
                      <w:rFonts w:ascii="Arial" w:hAnsi="Arial" w:cs="Arial"/>
                      <w:color w:val="auto"/>
                      <w:sz w:val="24"/>
                      <w:szCs w:val="24"/>
                    </w:rPr>
                    <w:t xml:space="preserve">supports equity of access for legislated groups and </w:t>
                  </w:r>
                  <w:r w:rsidR="0023644D" w:rsidRPr="005F24FA">
                    <w:rPr>
                      <w:rFonts w:ascii="Arial" w:hAnsi="Arial" w:cs="Arial"/>
                      <w:color w:val="auto"/>
                      <w:sz w:val="24"/>
                      <w:szCs w:val="24"/>
                    </w:rPr>
                    <w:t>urges the creation of a category for people with a disability.</w:t>
                  </w:r>
                  <w:r w:rsidR="000548BF" w:rsidRPr="005F24FA">
                    <w:rPr>
                      <w:rFonts w:ascii="Arial" w:hAnsi="Arial" w:cs="Arial"/>
                      <w:color w:val="auto"/>
                      <w:sz w:val="24"/>
                      <w:szCs w:val="24"/>
                    </w:rPr>
                    <w:t xml:space="preserve"> Disability is not an identity, but requires specialised approach. Mainstream providers are not adequately educated or geared to understand and respond appropriately to the specific needs of disabilities, and often respond with outdated approaches that impinge on the human rights of individuals. Additionally, the disability system operates using a social model rather than what appears to be a medical model that prevails within aged care and which acts negatively to constrain an individual’s capacity to maintain their independence and dignity within the system.  </w:t>
                  </w:r>
                  <w:r w:rsidR="003B53DA" w:rsidRPr="005F24FA">
                    <w:rPr>
                      <w:rFonts w:ascii="Arial" w:hAnsi="Arial" w:cs="Arial"/>
                      <w:color w:val="auto"/>
                      <w:sz w:val="24"/>
                      <w:szCs w:val="24"/>
                    </w:rPr>
                    <w:t xml:space="preserve">Recently, ‘Specialist Support Services’ was included as a category for the CHSP Growth Funding Round – this will go some way to increasing consumer access to specialist services, including those for people with disability such as a vision impairment. However, this process was needlessly protracted – were disability included as a specific category alongside ATSI, CALD, etc., service provision would be streamlined. It should be noted that the current exclusion of disability is an outlier, as it is standard practice for disability to be considered alongside other </w:t>
                  </w:r>
                  <w:r w:rsidR="003B53DA" w:rsidRPr="003B53DA">
                    <w:rPr>
                      <w:rFonts w:ascii="Arial" w:hAnsi="Arial" w:cs="Arial"/>
                      <w:color w:val="auto"/>
                      <w:sz w:val="24"/>
                      <w:szCs w:val="24"/>
                    </w:rPr>
                    <w:t>different population</w:t>
                  </w:r>
                  <w:r w:rsidR="003B53DA" w:rsidRPr="005F24FA">
                    <w:rPr>
                      <w:rFonts w:ascii="Arial" w:hAnsi="Arial" w:cs="Arial"/>
                      <w:color w:val="auto"/>
                      <w:sz w:val="24"/>
                      <w:szCs w:val="24"/>
                    </w:rPr>
                    <w:t xml:space="preserve"> groups. At present, this has the effect of denying equality of service provision to people with disability within the aged care system.</w:t>
                  </w:r>
                  <w:r w:rsidR="000548BF" w:rsidRPr="005F24FA">
                    <w:rPr>
                      <w:rFonts w:ascii="Arial" w:hAnsi="Arial" w:cs="Arial"/>
                      <w:color w:val="auto"/>
                      <w:sz w:val="24"/>
                      <w:szCs w:val="24"/>
                    </w:rPr>
                    <w:t xml:space="preserve"> </w:t>
                  </w:r>
                  <w:r w:rsidR="003B53DA" w:rsidRPr="005F24FA">
                    <w:rPr>
                      <w:rFonts w:ascii="Arial" w:hAnsi="Arial" w:cs="Arial"/>
                      <w:color w:val="auto"/>
                      <w:sz w:val="24"/>
                      <w:szCs w:val="24"/>
                    </w:rPr>
                    <w:t>The changes in the Aged Care System are intended to maintain and improve independence, yet it retains a reliance on the medicalisation of ageing that fails to account for the priorities of the individual, or the need for a range of specialised and coordinated services to maintain that independence. Central to this need for ageing Australians is disability – as noted above, at least 1 in 10 people at 82 years old will have a vision impairment</w:t>
                  </w:r>
                  <w:r w:rsidR="003B53DA">
                    <w:rPr>
                      <w:rFonts w:ascii="Arial" w:hAnsi="Arial" w:cs="Arial"/>
                      <w:color w:val="auto"/>
                      <w:sz w:val="24"/>
                      <w:szCs w:val="24"/>
                    </w:rPr>
                    <w:t>, and many experience comorbidity of disabilities</w:t>
                  </w:r>
                  <w:r w:rsidR="003B53DA" w:rsidRPr="005F24FA">
                    <w:rPr>
                      <w:rFonts w:ascii="Arial" w:hAnsi="Arial" w:cs="Arial"/>
                      <w:color w:val="auto"/>
                      <w:sz w:val="24"/>
                      <w:szCs w:val="24"/>
                    </w:rPr>
                    <w:t>.</w:t>
                  </w:r>
                  <w:r w:rsidR="003B53DA">
                    <w:rPr>
                      <w:rFonts w:ascii="Arial" w:hAnsi="Arial" w:cs="Arial"/>
                      <w:color w:val="auto"/>
                      <w:sz w:val="24"/>
                      <w:szCs w:val="24"/>
                    </w:rPr>
                    <w:t xml:space="preserve"> Too often a disability acquired in old age is merely seen as a frailty, which makes equity of access for adequate service provision challenging or impossible to achieve.</w:t>
                  </w:r>
                  <w:r w:rsidR="003B53DA" w:rsidRPr="005F24FA">
                    <w:rPr>
                      <w:rFonts w:ascii="Arial" w:hAnsi="Arial" w:cs="Arial"/>
                      <w:color w:val="auto"/>
                      <w:sz w:val="24"/>
                      <w:szCs w:val="24"/>
                    </w:rPr>
                    <w:t xml:space="preserve"> Acknowledging the role of disability within the aged care system is integral to a discussion of individual capacity to contribute to costs.</w:t>
                  </w:r>
                  <w:r w:rsidR="000548BF" w:rsidRPr="005F24FA">
                    <w:rPr>
                      <w:rFonts w:ascii="Arial" w:hAnsi="Arial" w:cs="Arial"/>
                      <w:color w:val="auto"/>
                      <w:sz w:val="24"/>
                      <w:szCs w:val="24"/>
                    </w:rPr>
                    <w:t xml:space="preserve"> </w:t>
                  </w:r>
                </w:sdtContent>
              </w:sdt>
            </w:sdtContent>
          </w:sdt>
        </w:sdtContent>
      </w:sdt>
    </w:p>
    <w:p w:rsidR="001A5D14" w:rsidRPr="00536258" w:rsidRDefault="001A5D14" w:rsidP="00972E60">
      <w:pPr>
        <w:rPr>
          <w:rFonts w:ascii="Calibri" w:hAnsi="Calibri"/>
          <w:b/>
          <w:color w:val="auto"/>
        </w:rPr>
      </w:pPr>
    </w:p>
    <w:p w:rsidR="00972E60" w:rsidRPr="00536258" w:rsidRDefault="00972E60" w:rsidP="00FF6F8A">
      <w:pPr>
        <w:pStyle w:val="Heading2"/>
        <w:numPr>
          <w:ilvl w:val="1"/>
          <w:numId w:val="8"/>
        </w:numPr>
        <w:rPr>
          <w:rFonts w:ascii="Calibri" w:hAnsi="Calibri"/>
          <w:color w:val="auto"/>
        </w:rPr>
      </w:pPr>
      <w:r w:rsidRPr="00536258">
        <w:rPr>
          <w:rFonts w:ascii="Calibri" w:hAnsi="Calibri"/>
          <w:color w:val="auto"/>
        </w:rPr>
        <w:br w:type="page"/>
      </w:r>
      <w:bookmarkStart w:id="21" w:name="_Toc463789246"/>
      <w:r w:rsidR="001A5D14" w:rsidRPr="00536258">
        <w:rPr>
          <w:rFonts w:ascii="Calibri" w:hAnsi="Calibri"/>
          <w:color w:val="auto"/>
        </w:rPr>
        <w:lastRenderedPageBreak/>
        <w:t>The effectiveness of workforce strategies in aged care services, including strategies for the education, recruitment, retention and funding of aged care workers</w:t>
      </w:r>
      <w:bookmarkEnd w:id="21"/>
    </w:p>
    <w:p w:rsidR="001A5D14" w:rsidRDefault="00E520F8" w:rsidP="001A5D14">
      <w:pPr>
        <w:spacing w:before="0" w:after="240"/>
        <w:rPr>
          <w:rFonts w:ascii="Calibri" w:hAnsi="Calibri"/>
          <w:i/>
          <w:color w:val="auto"/>
          <w:szCs w:val="24"/>
        </w:rPr>
      </w:pPr>
      <w:r w:rsidRPr="00E93093">
        <w:rPr>
          <w:rFonts w:ascii="Calibri" w:hAnsi="Calibri"/>
          <w:i/>
          <w:noProof/>
          <w:color w:val="auto"/>
          <w:szCs w:val="24"/>
          <w:lang w:eastAsia="en-AU"/>
        </w:rPr>
        <mc:AlternateContent>
          <mc:Choice Requires="wps">
            <w:drawing>
              <wp:anchor distT="0" distB="0" distL="114300" distR="114300" simplePos="0" relativeHeight="251671552" behindDoc="0" locked="0" layoutInCell="1" allowOverlap="1" wp14:anchorId="03F9EB4E" wp14:editId="25C4C18A">
                <wp:simplePos x="0" y="0"/>
                <wp:positionH relativeFrom="column">
                  <wp:posOffset>-8757</wp:posOffset>
                </wp:positionH>
                <wp:positionV relativeFrom="paragraph">
                  <wp:posOffset>302763</wp:posOffset>
                </wp:positionV>
                <wp:extent cx="6251575" cy="1095154"/>
                <wp:effectExtent l="0" t="0" r="15875" b="10160"/>
                <wp:wrapNone/>
                <wp:docPr id="11" name="Text Box 11"/>
                <wp:cNvGraphicFramePr/>
                <a:graphic xmlns:a="http://schemas.openxmlformats.org/drawingml/2006/main">
                  <a:graphicData uri="http://schemas.microsoft.com/office/word/2010/wordprocessingShape">
                    <wps:wsp>
                      <wps:cNvSpPr txBox="1"/>
                      <wps:spPr>
                        <a:xfrm>
                          <a:off x="0" y="0"/>
                          <a:ext cx="6251575" cy="1095154"/>
                        </a:xfrm>
                        <a:prstGeom prst="rect">
                          <a:avLst/>
                        </a:prstGeom>
                        <a:solidFill>
                          <a:srgbClr val="4F81BD">
                            <a:lumMod val="20000"/>
                            <a:lumOff val="80000"/>
                          </a:srgbClr>
                        </a:solidFill>
                        <a:ln w="6350">
                          <a:solidFill>
                            <a:prstClr val="black"/>
                          </a:solidFill>
                        </a:ln>
                        <a:effectLst/>
                      </wps:spPr>
                      <wps:txbx>
                        <w:txbxContent>
                          <w:p w:rsidR="00E93093" w:rsidRDefault="00E93093" w:rsidP="00E93093">
                            <w:pPr>
                              <w:spacing w:before="0"/>
                              <w:rPr>
                                <w:color w:val="auto"/>
                              </w:rPr>
                            </w:pPr>
                            <w:r>
                              <w:rPr>
                                <w:color w:val="auto"/>
                              </w:rPr>
                              <w:t xml:space="preserve">In this context </w:t>
                            </w:r>
                            <w:r>
                              <w:rPr>
                                <w:color w:val="auto"/>
                                <w:u w:val="single"/>
                              </w:rPr>
                              <w:t>aged care workers</w:t>
                            </w:r>
                            <w:r>
                              <w:rPr>
                                <w:color w:val="auto"/>
                              </w:rPr>
                              <w:t xml:space="preserve"> could include:</w:t>
                            </w:r>
                          </w:p>
                          <w:p w:rsidR="00E520F8" w:rsidRDefault="00E520F8" w:rsidP="00E520F8">
                            <w:pPr>
                              <w:pStyle w:val="ListParagraph"/>
                              <w:numPr>
                                <w:ilvl w:val="0"/>
                                <w:numId w:val="13"/>
                              </w:numPr>
                              <w:spacing w:before="0"/>
                              <w:rPr>
                                <w:color w:val="auto"/>
                              </w:rPr>
                            </w:pPr>
                            <w:r>
                              <w:rPr>
                                <w:color w:val="auto"/>
                              </w:rPr>
                              <w:t xml:space="preserve">paid </w:t>
                            </w:r>
                            <w:r w:rsidRPr="00E520F8">
                              <w:rPr>
                                <w:color w:val="auto"/>
                              </w:rPr>
                              <w:t>direct-care workers including:</w:t>
                            </w:r>
                            <w:r>
                              <w:rPr>
                                <w:color w:val="auto"/>
                              </w:rPr>
                              <w:t xml:space="preserve"> </w:t>
                            </w:r>
                            <w:r w:rsidRPr="00E520F8">
                              <w:rPr>
                                <w:color w:val="auto"/>
                              </w:rPr>
                              <w:t>nurses</w:t>
                            </w:r>
                            <w:r>
                              <w:rPr>
                                <w:color w:val="auto"/>
                              </w:rPr>
                              <w:t xml:space="preserve">  </w:t>
                            </w:r>
                            <w:r w:rsidRPr="00E520F8">
                              <w:rPr>
                                <w:color w:val="auto"/>
                              </w:rPr>
                              <w:t>personal care or community care workers</w:t>
                            </w:r>
                            <w:r>
                              <w:rPr>
                                <w:color w:val="auto"/>
                              </w:rPr>
                              <w:t xml:space="preserve">; and </w:t>
                            </w:r>
                            <w:r w:rsidRPr="00E520F8">
                              <w:rPr>
                                <w:color w:val="auto"/>
                              </w:rPr>
                              <w:t>allied health professionals such as physiotherapists and occupationa</w:t>
                            </w:r>
                            <w:r>
                              <w:rPr>
                                <w:color w:val="auto"/>
                              </w:rPr>
                              <w:t xml:space="preserve">l therapists; and </w:t>
                            </w:r>
                          </w:p>
                          <w:p w:rsidR="00E520F8" w:rsidRDefault="00E520F8" w:rsidP="00E520F8">
                            <w:pPr>
                              <w:pStyle w:val="ListParagraph"/>
                              <w:numPr>
                                <w:ilvl w:val="0"/>
                                <w:numId w:val="13"/>
                              </w:numPr>
                              <w:spacing w:before="0"/>
                              <w:rPr>
                                <w:color w:val="auto"/>
                              </w:rPr>
                            </w:pPr>
                            <w:r>
                              <w:rPr>
                                <w:color w:val="auto"/>
                              </w:rPr>
                              <w:t xml:space="preserve">paid non-direct care workers including: managers who work in administration or ancillary workers who provide catering, cleaning, laundry maintenance and gardening.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2" type="#_x0000_t202" style="position:absolute;margin-left:-.7pt;margin-top:23.85pt;width:492.25pt;height:8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" fillcolor="#dce6f2" strokeweight=".5pt">
                <v:textbox>
                  <w:txbxContent>
                    <w:p w:rsidR="00E93093" w:rsidRDefault="00E93093" w:rsidP="00E93093">
                      <w:pPr>
                        <w:spacing w:before="0"/>
                        <w:rPr>
                          <w:color w:val="auto"/>
                        </w:rPr>
                      </w:pPr>
                      <w:r>
                        <w:rPr>
                          <w:color w:val="auto"/>
                        </w:rPr>
                        <w:t xml:space="preserve">In this context </w:t>
                      </w:r>
                      <w:r>
                        <w:rPr>
                          <w:color w:val="auto"/>
                          <w:u w:val="single"/>
                        </w:rPr>
                        <w:t>aged care workers</w:t>
                      </w:r>
                      <w:r>
                        <w:rPr>
                          <w:color w:val="auto"/>
                        </w:rPr>
                        <w:t xml:space="preserve"> could include:</w:t>
                      </w:r>
                    </w:p>
                    <w:p w:rsidR="00E520F8" w:rsidRDefault="00E520F8" w:rsidP="00E520F8">
                      <w:pPr>
                        <w:pStyle w:val="ListParagraph"/>
                        <w:numPr>
                          <w:ilvl w:val="0"/>
                          <w:numId w:val="13"/>
                        </w:numPr>
                        <w:spacing w:before="0"/>
                        <w:rPr>
                          <w:color w:val="auto"/>
                        </w:rPr>
                      </w:pPr>
                      <w:r>
                        <w:rPr>
                          <w:color w:val="auto"/>
                        </w:rPr>
                        <w:t xml:space="preserve">paid </w:t>
                      </w:r>
                      <w:r w:rsidRPr="00E520F8">
                        <w:rPr>
                          <w:color w:val="auto"/>
                        </w:rPr>
                        <w:t>direct-care workers including:</w:t>
                      </w:r>
                      <w:r>
                        <w:rPr>
                          <w:color w:val="auto"/>
                        </w:rPr>
                        <w:t xml:space="preserve"> </w:t>
                      </w:r>
                      <w:r w:rsidRPr="00E520F8">
                        <w:rPr>
                          <w:color w:val="auto"/>
                        </w:rPr>
                        <w:t>nurses</w:t>
                      </w:r>
                      <w:r>
                        <w:rPr>
                          <w:color w:val="auto"/>
                        </w:rPr>
                        <w:t xml:space="preserve">  </w:t>
                      </w:r>
                      <w:r w:rsidRPr="00E520F8">
                        <w:rPr>
                          <w:color w:val="auto"/>
                        </w:rPr>
                        <w:t>personal care or community care workers</w:t>
                      </w:r>
                      <w:r>
                        <w:rPr>
                          <w:color w:val="auto"/>
                        </w:rPr>
                        <w:t xml:space="preserve">; and </w:t>
                      </w:r>
                      <w:r w:rsidRPr="00E520F8">
                        <w:rPr>
                          <w:color w:val="auto"/>
                        </w:rPr>
                        <w:t>allied health professionals such as physiotherapists and occupationa</w:t>
                      </w:r>
                      <w:r>
                        <w:rPr>
                          <w:color w:val="auto"/>
                        </w:rPr>
                        <w:t xml:space="preserve">l therapists; and </w:t>
                      </w:r>
                    </w:p>
                    <w:p w:rsidR="00E520F8" w:rsidRDefault="00E520F8" w:rsidP="00E520F8">
                      <w:pPr>
                        <w:pStyle w:val="ListParagraph"/>
                        <w:numPr>
                          <w:ilvl w:val="0"/>
                          <w:numId w:val="13"/>
                        </w:numPr>
                        <w:spacing w:before="0"/>
                        <w:rPr>
                          <w:color w:val="auto"/>
                        </w:rPr>
                      </w:pPr>
                      <w:proofErr w:type="gramStart"/>
                      <w:r>
                        <w:rPr>
                          <w:color w:val="auto"/>
                        </w:rPr>
                        <w:t>paid</w:t>
                      </w:r>
                      <w:proofErr w:type="gramEnd"/>
                      <w:r>
                        <w:rPr>
                          <w:color w:val="auto"/>
                        </w:rPr>
                        <w:t xml:space="preserve"> non-direct care workers including: managers who work in administration or ancillary workers who provide catering, cleaning, laundry maintenance and gardening. </w:t>
                      </w:r>
                    </w:p>
                  </w:txbxContent>
                </v:textbox>
              </v:shape>
            </w:pict>
          </mc:Fallback>
        </mc:AlternateContent>
      </w:r>
      <w:r w:rsidR="001A5D14" w:rsidRPr="00536258">
        <w:rPr>
          <w:rFonts w:ascii="Calibri" w:hAnsi="Calibri"/>
          <w:i/>
          <w:color w:val="auto"/>
          <w:szCs w:val="24"/>
        </w:rPr>
        <w:t xml:space="preserve">Refer to Section 4(2)(g) in the Act </w:t>
      </w:r>
    </w:p>
    <w:p w:rsidR="00E520F8" w:rsidRDefault="00E520F8" w:rsidP="001A5D14">
      <w:pPr>
        <w:spacing w:before="0" w:after="240"/>
        <w:rPr>
          <w:rFonts w:ascii="Calibri" w:hAnsi="Calibri"/>
          <w:i/>
          <w:color w:val="auto"/>
          <w:szCs w:val="24"/>
        </w:rPr>
      </w:pPr>
    </w:p>
    <w:p w:rsidR="00E520F8" w:rsidRDefault="00E520F8" w:rsidP="001A5D14">
      <w:pPr>
        <w:spacing w:before="0" w:after="240"/>
        <w:rPr>
          <w:rFonts w:ascii="Calibri" w:hAnsi="Calibri"/>
          <w:i/>
          <w:color w:val="auto"/>
          <w:szCs w:val="24"/>
        </w:rPr>
      </w:pPr>
    </w:p>
    <w:p w:rsidR="00E520F8" w:rsidRDefault="00E520F8" w:rsidP="001A5D14">
      <w:pPr>
        <w:spacing w:before="0" w:after="240"/>
        <w:rPr>
          <w:rFonts w:ascii="Calibri" w:hAnsi="Calibri"/>
          <w:i/>
          <w:color w:val="auto"/>
          <w:szCs w:val="24"/>
        </w:rPr>
      </w:pPr>
    </w:p>
    <w:p w:rsidR="00581B1E" w:rsidRDefault="00581B1E" w:rsidP="001A5D14">
      <w:pPr>
        <w:spacing w:before="0" w:after="240"/>
        <w:rPr>
          <w:rFonts w:ascii="Calibri" w:hAnsi="Calibri"/>
          <w:i/>
          <w:color w:val="auto"/>
          <w:szCs w:val="24"/>
        </w:rPr>
      </w:pPr>
    </w:p>
    <w:p w:rsidR="00972E60" w:rsidRPr="00A37362" w:rsidRDefault="00C00438" w:rsidP="007D70CC">
      <w:pPr>
        <w:pStyle w:val="Heading4"/>
        <w:rPr>
          <w:rFonts w:ascii="Arial" w:hAnsi="Arial" w:cs="Arial"/>
          <w:b w:val="0"/>
          <w:color w:val="auto"/>
        </w:rPr>
      </w:pPr>
      <w:sdt>
        <w:sdtPr>
          <w:rPr>
            <w:rFonts w:ascii="Arial" w:hAnsi="Arial" w:cs="Arial"/>
            <w:b w:val="0"/>
            <w:color w:val="auto"/>
          </w:rPr>
          <w:id w:val="414813830"/>
        </w:sdtPr>
        <w:sdtEndPr/>
        <w:sdtContent>
          <w:sdt>
            <w:sdtPr>
              <w:rPr>
                <w:rFonts w:ascii="Arial" w:hAnsi="Arial" w:cs="Arial"/>
                <w:b w:val="0"/>
                <w:color w:val="auto"/>
              </w:rPr>
              <w:id w:val="688177711"/>
            </w:sdtPr>
            <w:sdtEndPr/>
            <w:sdtContent>
              <w:sdt>
                <w:sdtPr>
                  <w:rPr>
                    <w:rFonts w:ascii="Arial" w:hAnsi="Arial" w:cs="Arial"/>
                    <w:b w:val="0"/>
                    <w:i w:val="0"/>
                    <w:color w:val="auto"/>
                  </w:rPr>
                  <w:id w:val="-339311168"/>
                </w:sdtPr>
                <w:sdtEndPr>
                  <w:rPr>
                    <w:i/>
                  </w:rPr>
                </w:sdtEndPr>
                <w:sdtContent>
                  <w:r w:rsidR="0023644D" w:rsidRPr="00575EF7">
                    <w:rPr>
                      <w:rFonts w:ascii="Arial" w:hAnsi="Arial" w:cs="Arial"/>
                      <w:b w:val="0"/>
                      <w:i w:val="0"/>
                      <w:color w:val="auto"/>
                    </w:rPr>
                    <w:t xml:space="preserve">Vision Australia </w:t>
                  </w:r>
                  <w:r w:rsidR="00064BEE" w:rsidRPr="0044493C">
                    <w:rPr>
                      <w:rFonts w:ascii="Arial" w:hAnsi="Arial" w:cs="Arial"/>
                      <w:b w:val="0"/>
                      <w:i w:val="0"/>
                      <w:color w:val="auto"/>
                    </w:rPr>
                    <w:t>notes that the aged care workforce is anticipated to double in 10 years in response to growing de</w:t>
                  </w:r>
                  <w:r w:rsidR="00064BEE" w:rsidRPr="00146696">
                    <w:rPr>
                      <w:rFonts w:ascii="Arial" w:hAnsi="Arial" w:cs="Arial"/>
                      <w:b w:val="0"/>
                      <w:i w:val="0"/>
                      <w:color w:val="auto"/>
                    </w:rPr>
                    <w:t>mand. Vision Australia seeks that there is greater support provided to MAC contact centre, assessors (RAS/HAS/ACAS/ACAT), facilities, service providers and workers to understand and respond to the needs of people with a disability, including vision impairment.</w:t>
                  </w:r>
                  <w:r w:rsidR="00A37362" w:rsidRPr="00146696">
                    <w:rPr>
                      <w:rFonts w:ascii="Arial" w:hAnsi="Arial" w:cs="Arial"/>
                      <w:b w:val="0"/>
                      <w:i w:val="0"/>
                      <w:color w:val="auto"/>
                    </w:rPr>
                    <w:t xml:space="preserve"> </w:t>
                  </w:r>
                  <w:r w:rsidR="00575EF7" w:rsidRPr="00146696">
                    <w:rPr>
                      <w:rFonts w:ascii="Arial" w:hAnsi="Arial" w:cs="Arial"/>
                      <w:b w:val="0"/>
                      <w:i w:val="0"/>
                      <w:color w:val="auto"/>
                    </w:rPr>
                    <w:t>There is a tremendous gap in awareness of how to meet the needs of older Australians with disability in the aged care workforce, particularly in respect to blindness or low vision. Education and training should be provided at various stages of worker training and professional development on the n</w:t>
                  </w:r>
                  <w:r w:rsidR="00A37362" w:rsidRPr="00146696">
                    <w:rPr>
                      <w:rFonts w:ascii="Arial" w:hAnsi="Arial" w:cs="Arial"/>
                      <w:b w:val="0"/>
                      <w:i w:val="0"/>
                      <w:color w:val="auto"/>
                    </w:rPr>
                    <w:t>eed to be disability aware</w:t>
                  </w:r>
                  <w:r w:rsidR="00575EF7" w:rsidRPr="00146696">
                    <w:rPr>
                      <w:rFonts w:ascii="Arial" w:hAnsi="Arial" w:cs="Arial"/>
                      <w:b w:val="0"/>
                      <w:i w:val="0"/>
                      <w:color w:val="auto"/>
                    </w:rPr>
                    <w:t xml:space="preserve">. This of particular importance </w:t>
                  </w:r>
                  <w:r w:rsidR="00A37362" w:rsidRPr="00146696">
                    <w:rPr>
                      <w:rFonts w:ascii="Arial" w:hAnsi="Arial" w:cs="Arial"/>
                      <w:b w:val="0"/>
                      <w:i w:val="0"/>
                      <w:color w:val="auto"/>
                    </w:rPr>
                    <w:t xml:space="preserve"> </w:t>
                  </w:r>
                  <w:r w:rsidR="00575EF7" w:rsidRPr="00146696">
                    <w:rPr>
                      <w:rFonts w:ascii="Arial" w:hAnsi="Arial" w:cs="Arial"/>
                      <w:b w:val="0"/>
                      <w:i w:val="0"/>
                      <w:color w:val="auto"/>
                    </w:rPr>
                    <w:t>with</w:t>
                  </w:r>
                  <w:r w:rsidR="00A37362" w:rsidRPr="00146696">
                    <w:rPr>
                      <w:rFonts w:ascii="Arial" w:hAnsi="Arial" w:cs="Arial"/>
                      <w:b w:val="0"/>
                      <w:i w:val="0"/>
                      <w:color w:val="auto"/>
                    </w:rPr>
                    <w:t xml:space="preserve">in remote or regional areas outside major centres, as </w:t>
                  </w:r>
                  <w:r w:rsidR="00575EF7" w:rsidRPr="00146696">
                    <w:rPr>
                      <w:rFonts w:ascii="Arial" w:hAnsi="Arial" w:cs="Arial"/>
                      <w:b w:val="0"/>
                      <w:i w:val="0"/>
                      <w:color w:val="auto"/>
                    </w:rPr>
                    <w:t>aged care facilities and services have limited</w:t>
                  </w:r>
                  <w:r w:rsidR="00A37362" w:rsidRPr="00146696">
                    <w:rPr>
                      <w:rFonts w:ascii="Arial" w:hAnsi="Arial" w:cs="Arial"/>
                      <w:b w:val="0"/>
                      <w:i w:val="0"/>
                      <w:color w:val="auto"/>
                    </w:rPr>
                    <w:t xml:space="preserve"> access to specialist support.</w:t>
                  </w:r>
                  <w:r w:rsidR="00A37362">
                    <w:rPr>
                      <w:rFonts w:ascii="Arial" w:hAnsi="Arial" w:cs="Arial"/>
                      <w:b w:val="0"/>
                      <w:i w:val="0"/>
                      <w:color w:val="auto"/>
                    </w:rPr>
                    <w:t xml:space="preserve"> </w:t>
                  </w:r>
                  <w:r w:rsidR="00A37362" w:rsidRPr="00A37362">
                    <w:rPr>
                      <w:rFonts w:ascii="Arial" w:hAnsi="Arial" w:cs="Arial"/>
                      <w:b w:val="0"/>
                      <w:i w:val="0"/>
                      <w:color w:val="auto"/>
                    </w:rPr>
                    <w:t xml:space="preserve"> </w:t>
                  </w:r>
                </w:sdtContent>
              </w:sdt>
            </w:sdtContent>
          </w:sdt>
        </w:sdtContent>
      </w:sdt>
    </w:p>
    <w:p w:rsidR="00FF6F8A" w:rsidRDefault="00FF6F8A" w:rsidP="00FF6F8A">
      <w:pPr>
        <w:pStyle w:val="Heading2"/>
        <w:ind w:left="390"/>
        <w:rPr>
          <w:rFonts w:ascii="Calibri" w:hAnsi="Calibri"/>
          <w:color w:val="auto"/>
        </w:rPr>
      </w:pPr>
    </w:p>
    <w:p w:rsidR="00972E60" w:rsidRPr="00536258" w:rsidRDefault="001A5D14" w:rsidP="00FF6F8A">
      <w:pPr>
        <w:pStyle w:val="Heading2"/>
        <w:numPr>
          <w:ilvl w:val="1"/>
          <w:numId w:val="8"/>
        </w:numPr>
        <w:rPr>
          <w:rFonts w:ascii="Calibri" w:hAnsi="Calibri"/>
          <w:color w:val="auto"/>
        </w:rPr>
      </w:pPr>
      <w:bookmarkStart w:id="22" w:name="_Toc463789247"/>
      <w:r w:rsidRPr="00536258">
        <w:rPr>
          <w:rFonts w:ascii="Calibri" w:hAnsi="Calibri"/>
          <w:color w:val="auto"/>
        </w:rPr>
        <w:t>The effectiveness of arrangements for protecting refundable deposits and accommodation bonds</w:t>
      </w:r>
      <w:bookmarkEnd w:id="22"/>
    </w:p>
    <w:p w:rsidR="001A5D14" w:rsidRDefault="004E224F" w:rsidP="001A5D14">
      <w:pPr>
        <w:spacing w:before="0" w:after="240"/>
        <w:rPr>
          <w:rFonts w:ascii="Calibri" w:hAnsi="Calibri"/>
          <w:i/>
          <w:color w:val="auto"/>
          <w:szCs w:val="24"/>
        </w:rPr>
      </w:pPr>
      <w:r w:rsidRPr="00676ACA">
        <w:rPr>
          <w:noProof/>
          <w:color w:val="auto"/>
          <w:szCs w:val="24"/>
          <w:lang w:eastAsia="en-AU"/>
        </w:rPr>
        <mc:AlternateContent>
          <mc:Choice Requires="wps">
            <w:drawing>
              <wp:anchor distT="0" distB="0" distL="114300" distR="114300" simplePos="0" relativeHeight="251673600" behindDoc="0" locked="0" layoutInCell="1" allowOverlap="1" wp14:anchorId="08419970" wp14:editId="57A80A0B">
                <wp:simplePos x="0" y="0"/>
                <wp:positionH relativeFrom="column">
                  <wp:posOffset>-8757</wp:posOffset>
                </wp:positionH>
                <wp:positionV relativeFrom="paragraph">
                  <wp:posOffset>284495</wp:posOffset>
                </wp:positionV>
                <wp:extent cx="6251575" cy="744279"/>
                <wp:effectExtent l="0" t="0" r="15875" b="17780"/>
                <wp:wrapNone/>
                <wp:docPr id="12" name="Text Box 12"/>
                <wp:cNvGraphicFramePr/>
                <a:graphic xmlns:a="http://schemas.openxmlformats.org/drawingml/2006/main">
                  <a:graphicData uri="http://schemas.microsoft.com/office/word/2010/wordprocessingShape">
                    <wps:wsp>
                      <wps:cNvSpPr txBox="1"/>
                      <wps:spPr>
                        <a:xfrm>
                          <a:off x="0" y="0"/>
                          <a:ext cx="6251575" cy="744279"/>
                        </a:xfrm>
                        <a:prstGeom prst="rect">
                          <a:avLst/>
                        </a:prstGeom>
                        <a:solidFill>
                          <a:srgbClr val="4F81BD">
                            <a:lumMod val="20000"/>
                            <a:lumOff val="80000"/>
                          </a:srgbClr>
                        </a:solidFill>
                        <a:ln w="6350">
                          <a:solidFill>
                            <a:prstClr val="black"/>
                          </a:solidFill>
                        </a:ln>
                        <a:effectLst/>
                      </wps:spPr>
                      <wps:txbx>
                        <w:txbxContent>
                          <w:p w:rsidR="00676ACA" w:rsidRDefault="00D92888" w:rsidP="00676ACA">
                            <w:pPr>
                              <w:spacing w:before="0"/>
                              <w:rPr>
                                <w:color w:val="auto"/>
                              </w:rPr>
                            </w:pPr>
                            <w:r>
                              <w:rPr>
                                <w:color w:val="auto"/>
                              </w:rPr>
                              <w:t>In this context</w:t>
                            </w:r>
                            <w:r w:rsidR="00676ACA">
                              <w:rPr>
                                <w:color w:val="auto"/>
                              </w:rPr>
                              <w:t>:</w:t>
                            </w:r>
                          </w:p>
                          <w:p w:rsidR="00676ACA" w:rsidRPr="00E93093" w:rsidRDefault="00C7053F" w:rsidP="00D92888">
                            <w:pPr>
                              <w:pStyle w:val="ListParagraph"/>
                              <w:numPr>
                                <w:ilvl w:val="0"/>
                                <w:numId w:val="6"/>
                              </w:numPr>
                              <w:spacing w:before="0"/>
                              <w:rPr>
                                <w:color w:val="auto"/>
                              </w:rPr>
                            </w:pPr>
                            <w:r>
                              <w:rPr>
                                <w:rFonts w:ascii="Calibri" w:hAnsi="Calibri"/>
                                <w:color w:val="auto"/>
                                <w:u w:val="single"/>
                              </w:rPr>
                              <w:t xml:space="preserve">arrangements for </w:t>
                            </w:r>
                            <w:r w:rsidR="00D92888" w:rsidRPr="00D92888">
                              <w:rPr>
                                <w:rFonts w:ascii="Calibri" w:hAnsi="Calibri"/>
                                <w:color w:val="auto"/>
                                <w:u w:val="single"/>
                              </w:rPr>
                              <w:t>protecting refundable deposits and accommodation bonds</w:t>
                            </w:r>
                            <w:r w:rsidR="00D92888">
                              <w:rPr>
                                <w:rFonts w:ascii="Calibri" w:hAnsi="Calibri"/>
                                <w:color w:val="auto"/>
                              </w:rPr>
                              <w:t xml:space="preserve"> means the </w:t>
                            </w:r>
                            <w:r>
                              <w:rPr>
                                <w:rFonts w:ascii="Calibri" w:hAnsi="Calibri"/>
                                <w:color w:val="auto"/>
                              </w:rPr>
                              <w:t xml:space="preserve">operation of the </w:t>
                            </w:r>
                            <w:r w:rsidR="00CE7C85">
                              <w:rPr>
                                <w:rFonts w:ascii="Calibri" w:hAnsi="Calibri"/>
                                <w:color w:val="auto"/>
                              </w:rPr>
                              <w:t xml:space="preserve">Aged Care </w:t>
                            </w:r>
                            <w:r>
                              <w:rPr>
                                <w:rFonts w:ascii="Calibri" w:hAnsi="Calibri"/>
                                <w:color w:val="auto"/>
                              </w:rPr>
                              <w:t xml:space="preserve">Accommodation Bond Guarantee Scheme </w:t>
                            </w:r>
                            <w:r w:rsidR="00D92888">
                              <w:rPr>
                                <w:i/>
                                <w:color w:val="auto"/>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3" type="#_x0000_t202" style="position:absolute;margin-left:-.7pt;margin-top:22.4pt;width:492.25pt;height:58.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" fillcolor="#dce6f2" strokeweight=".5pt">
                <v:textbox>
                  <w:txbxContent>
                    <w:p w:rsidR="00676ACA" w:rsidRDefault="00D92888" w:rsidP="00676ACA">
                      <w:pPr>
                        <w:spacing w:before="0"/>
                        <w:rPr>
                          <w:color w:val="auto"/>
                        </w:rPr>
                      </w:pPr>
                      <w:r>
                        <w:rPr>
                          <w:color w:val="auto"/>
                        </w:rPr>
                        <w:t>In this context</w:t>
                      </w:r>
                      <w:r w:rsidR="00676ACA">
                        <w:rPr>
                          <w:color w:val="auto"/>
                        </w:rPr>
                        <w:t>:</w:t>
                      </w:r>
                    </w:p>
                    <w:p w:rsidR="00676ACA" w:rsidRPr="00E93093" w:rsidRDefault="00C7053F" w:rsidP="00D92888">
                      <w:pPr>
                        <w:pStyle w:val="ListParagraph"/>
                        <w:numPr>
                          <w:ilvl w:val="0"/>
                          <w:numId w:val="6"/>
                        </w:numPr>
                        <w:spacing w:before="0"/>
                        <w:rPr>
                          <w:color w:val="auto"/>
                        </w:rPr>
                      </w:pPr>
                      <w:proofErr w:type="gramStart"/>
                      <w:r>
                        <w:rPr>
                          <w:rFonts w:ascii="Calibri" w:hAnsi="Calibri"/>
                          <w:color w:val="auto"/>
                          <w:u w:val="single"/>
                        </w:rPr>
                        <w:t>arrangements</w:t>
                      </w:r>
                      <w:proofErr w:type="gramEnd"/>
                      <w:r>
                        <w:rPr>
                          <w:rFonts w:ascii="Calibri" w:hAnsi="Calibri"/>
                          <w:color w:val="auto"/>
                          <w:u w:val="single"/>
                        </w:rPr>
                        <w:t xml:space="preserve"> for </w:t>
                      </w:r>
                      <w:r w:rsidR="00D92888" w:rsidRPr="00D92888">
                        <w:rPr>
                          <w:rFonts w:ascii="Calibri" w:hAnsi="Calibri"/>
                          <w:color w:val="auto"/>
                          <w:u w:val="single"/>
                        </w:rPr>
                        <w:t>protecting refundable deposits and accommodation bonds</w:t>
                      </w:r>
                      <w:r w:rsidR="00D92888">
                        <w:rPr>
                          <w:rFonts w:ascii="Calibri" w:hAnsi="Calibri"/>
                          <w:color w:val="auto"/>
                        </w:rPr>
                        <w:t xml:space="preserve"> means the </w:t>
                      </w:r>
                      <w:r>
                        <w:rPr>
                          <w:rFonts w:ascii="Calibri" w:hAnsi="Calibri"/>
                          <w:color w:val="auto"/>
                        </w:rPr>
                        <w:t xml:space="preserve">operation of the </w:t>
                      </w:r>
                      <w:r w:rsidR="00CE7C85">
                        <w:rPr>
                          <w:rFonts w:ascii="Calibri" w:hAnsi="Calibri"/>
                          <w:color w:val="auto"/>
                        </w:rPr>
                        <w:t xml:space="preserve">Aged Care </w:t>
                      </w:r>
                      <w:r>
                        <w:rPr>
                          <w:rFonts w:ascii="Calibri" w:hAnsi="Calibri"/>
                          <w:color w:val="auto"/>
                        </w:rPr>
                        <w:t xml:space="preserve">Accommodation Bond Guarantee Scheme </w:t>
                      </w:r>
                      <w:r w:rsidR="00D92888">
                        <w:rPr>
                          <w:i/>
                          <w:color w:val="auto"/>
                        </w:rPr>
                        <w:t xml:space="preserve">. </w:t>
                      </w:r>
                    </w:p>
                  </w:txbxContent>
                </v:textbox>
              </v:shape>
            </w:pict>
          </mc:Fallback>
        </mc:AlternateContent>
      </w:r>
      <w:r w:rsidR="001A5D14" w:rsidRPr="00536258">
        <w:rPr>
          <w:rFonts w:ascii="Calibri" w:hAnsi="Calibri"/>
          <w:i/>
          <w:color w:val="auto"/>
          <w:szCs w:val="24"/>
        </w:rPr>
        <w:t xml:space="preserve">Refer to Section 4(2)(h) in the Act </w:t>
      </w:r>
    </w:p>
    <w:p w:rsidR="004E224F" w:rsidRDefault="004E224F" w:rsidP="001A5D14">
      <w:pPr>
        <w:spacing w:before="0" w:after="240"/>
        <w:rPr>
          <w:rFonts w:ascii="Calibri" w:hAnsi="Calibri"/>
          <w:i/>
          <w:color w:val="auto"/>
          <w:szCs w:val="24"/>
        </w:rPr>
      </w:pPr>
    </w:p>
    <w:p w:rsidR="00676ACA" w:rsidRDefault="00676ACA" w:rsidP="001A5D14">
      <w:pPr>
        <w:spacing w:before="0" w:after="240"/>
        <w:rPr>
          <w:rFonts w:ascii="Calibri" w:hAnsi="Calibri"/>
          <w:i/>
          <w:color w:val="auto"/>
          <w:szCs w:val="24"/>
        </w:rPr>
      </w:pPr>
    </w:p>
    <w:p w:rsidR="00676ACA" w:rsidRDefault="00676ACA" w:rsidP="001A5D14">
      <w:pPr>
        <w:spacing w:before="0" w:after="240"/>
        <w:rPr>
          <w:rFonts w:ascii="Calibri" w:hAnsi="Calibri"/>
          <w:i/>
          <w:color w:val="auto"/>
          <w:szCs w:val="24"/>
        </w:rPr>
      </w:pPr>
    </w:p>
    <w:p w:rsidR="00972E60" w:rsidRPr="00536258" w:rsidRDefault="00C00438" w:rsidP="007D70CC">
      <w:pPr>
        <w:pStyle w:val="Heading4"/>
        <w:rPr>
          <w:i w:val="0"/>
          <w:color w:val="auto"/>
        </w:rPr>
      </w:pPr>
      <w:sdt>
        <w:sdtPr>
          <w:rPr>
            <w:color w:val="auto"/>
          </w:rPr>
          <w:id w:val="414813831"/>
        </w:sdtPr>
        <w:sdtEndPr>
          <w:rPr>
            <w:i w:val="0"/>
          </w:rPr>
        </w:sdtEndPr>
        <w:sdtContent>
          <w:sdt>
            <w:sdtPr>
              <w:rPr>
                <w:color w:val="auto"/>
              </w:rPr>
              <w:id w:val="-851875024"/>
            </w:sdtPr>
            <w:sdtEndPr>
              <w:rPr>
                <w:i w:val="0"/>
              </w:rPr>
            </w:sdtEndPr>
            <w:sdtContent>
              <w:sdt>
                <w:sdtPr>
                  <w:rPr>
                    <w:i w:val="0"/>
                    <w:color w:val="auto"/>
                  </w:rPr>
                  <w:id w:val="1910265507"/>
                </w:sdtPr>
                <w:sdtEndPr/>
                <w:sdtContent>
                  <w:r w:rsidR="00064BEE">
                    <w:rPr>
                      <w:i w:val="0"/>
                      <w:color w:val="auto"/>
                    </w:rPr>
                    <w:t>Nil comment.</w:t>
                  </w:r>
                </w:sdtContent>
              </w:sdt>
            </w:sdtContent>
          </w:sdt>
        </w:sdtContent>
      </w:sdt>
      <w:r w:rsidR="00972E60" w:rsidRPr="00536258">
        <w:rPr>
          <w:i w:val="0"/>
          <w:color w:val="auto"/>
        </w:rPr>
        <w:t xml:space="preserve"> </w:t>
      </w:r>
    </w:p>
    <w:p w:rsidR="00FF6F8A" w:rsidRDefault="00FF6F8A" w:rsidP="00FF6F8A">
      <w:pPr>
        <w:pStyle w:val="Heading2"/>
        <w:ind w:left="390"/>
        <w:rPr>
          <w:rFonts w:ascii="Calibri" w:hAnsi="Calibri"/>
          <w:color w:val="auto"/>
        </w:rPr>
      </w:pPr>
    </w:p>
    <w:p w:rsidR="001A5D14" w:rsidRPr="00536258" w:rsidRDefault="001A5D14" w:rsidP="00FF6F8A">
      <w:pPr>
        <w:pStyle w:val="Heading2"/>
        <w:numPr>
          <w:ilvl w:val="1"/>
          <w:numId w:val="8"/>
        </w:numPr>
        <w:rPr>
          <w:rFonts w:ascii="Calibri" w:hAnsi="Calibri"/>
          <w:color w:val="auto"/>
        </w:rPr>
      </w:pPr>
      <w:bookmarkStart w:id="23" w:name="_Toc463789248"/>
      <w:r w:rsidRPr="00536258">
        <w:rPr>
          <w:rFonts w:ascii="Calibri" w:hAnsi="Calibri"/>
          <w:color w:val="auto"/>
        </w:rPr>
        <w:t>The effectiveness of arrangements for facilitating access to aged care services</w:t>
      </w:r>
      <w:bookmarkEnd w:id="23"/>
    </w:p>
    <w:p w:rsidR="001A5D14" w:rsidRDefault="001A5D14" w:rsidP="001A5D14">
      <w:pPr>
        <w:spacing w:before="0" w:after="240"/>
        <w:rPr>
          <w:rFonts w:ascii="Calibri" w:hAnsi="Calibri"/>
          <w:i/>
          <w:color w:val="auto"/>
          <w:szCs w:val="24"/>
        </w:rPr>
      </w:pPr>
      <w:r w:rsidRPr="00536258">
        <w:rPr>
          <w:rFonts w:ascii="Calibri" w:hAnsi="Calibri"/>
          <w:i/>
          <w:color w:val="auto"/>
          <w:szCs w:val="24"/>
        </w:rPr>
        <w:t xml:space="preserve">Refer to Section 4(2)(i) in the Act </w:t>
      </w:r>
    </w:p>
    <w:p w:rsidR="00676ACA" w:rsidRDefault="00676ACA" w:rsidP="001A5D14">
      <w:pPr>
        <w:spacing w:before="0" w:after="240"/>
        <w:rPr>
          <w:rFonts w:ascii="Calibri" w:hAnsi="Calibri"/>
          <w:i/>
          <w:color w:val="auto"/>
          <w:szCs w:val="24"/>
        </w:rPr>
      </w:pPr>
      <w:r w:rsidRPr="00676ACA">
        <w:rPr>
          <w:noProof/>
          <w:color w:val="auto"/>
          <w:szCs w:val="24"/>
          <w:lang w:eastAsia="en-AU"/>
        </w:rPr>
        <mc:AlternateContent>
          <mc:Choice Requires="wps">
            <w:drawing>
              <wp:anchor distT="0" distB="0" distL="114300" distR="114300" simplePos="0" relativeHeight="251675648" behindDoc="0" locked="0" layoutInCell="1" allowOverlap="1" wp14:anchorId="64963637" wp14:editId="71AABD3C">
                <wp:simplePos x="0" y="0"/>
                <wp:positionH relativeFrom="column">
                  <wp:posOffset>-8757</wp:posOffset>
                </wp:positionH>
                <wp:positionV relativeFrom="paragraph">
                  <wp:posOffset>30140</wp:posOffset>
                </wp:positionV>
                <wp:extent cx="6251575" cy="765545"/>
                <wp:effectExtent l="0" t="0" r="15875" b="15875"/>
                <wp:wrapNone/>
                <wp:docPr id="13" name="Text Box 13"/>
                <wp:cNvGraphicFramePr/>
                <a:graphic xmlns:a="http://schemas.openxmlformats.org/drawingml/2006/main">
                  <a:graphicData uri="http://schemas.microsoft.com/office/word/2010/wordprocessingShape">
                    <wps:wsp>
                      <wps:cNvSpPr txBox="1"/>
                      <wps:spPr>
                        <a:xfrm>
                          <a:off x="0" y="0"/>
                          <a:ext cx="6251575" cy="765545"/>
                        </a:xfrm>
                        <a:prstGeom prst="rect">
                          <a:avLst/>
                        </a:prstGeom>
                        <a:solidFill>
                          <a:srgbClr val="4F81BD">
                            <a:lumMod val="20000"/>
                            <a:lumOff val="80000"/>
                          </a:srgbClr>
                        </a:solidFill>
                        <a:ln w="6350">
                          <a:solidFill>
                            <a:prstClr val="black"/>
                          </a:solidFill>
                        </a:ln>
                        <a:effectLst/>
                      </wps:spPr>
                      <wps:txbx>
                        <w:txbxContent>
                          <w:p w:rsidR="000E6CDA" w:rsidRDefault="000E6CDA" w:rsidP="000E6CDA">
                            <w:pPr>
                              <w:spacing w:before="0"/>
                              <w:rPr>
                                <w:color w:val="auto"/>
                              </w:rPr>
                            </w:pPr>
                            <w:r>
                              <w:rPr>
                                <w:color w:val="auto"/>
                              </w:rPr>
                              <w:t xml:space="preserve">In this context </w:t>
                            </w:r>
                            <w:r w:rsidR="00676ACA" w:rsidRPr="000E6CDA">
                              <w:rPr>
                                <w:color w:val="auto"/>
                                <w:u w:val="single"/>
                              </w:rPr>
                              <w:t xml:space="preserve">access to aged care services </w:t>
                            </w:r>
                            <w:r w:rsidR="00AE6EB1" w:rsidRPr="000E6CDA">
                              <w:rPr>
                                <w:color w:val="auto"/>
                              </w:rPr>
                              <w:t>means:</w:t>
                            </w:r>
                          </w:p>
                          <w:p w:rsidR="00AE6EB1" w:rsidRDefault="00AE6EB1" w:rsidP="00AE6EB1">
                            <w:pPr>
                              <w:pStyle w:val="ListParagraph"/>
                              <w:numPr>
                                <w:ilvl w:val="0"/>
                                <w:numId w:val="12"/>
                              </w:numPr>
                              <w:spacing w:before="0"/>
                              <w:rPr>
                                <w:color w:val="auto"/>
                              </w:rPr>
                            </w:pPr>
                            <w:r>
                              <w:rPr>
                                <w:color w:val="auto"/>
                              </w:rPr>
                              <w:t>how</w:t>
                            </w:r>
                            <w:r w:rsidR="00581B1E" w:rsidRPr="00AE6EB1">
                              <w:rPr>
                                <w:color w:val="auto"/>
                              </w:rPr>
                              <w:t xml:space="preserve"> </w:t>
                            </w:r>
                            <w:r w:rsidR="00C7053F">
                              <w:rPr>
                                <w:color w:val="auto"/>
                              </w:rPr>
                              <w:t xml:space="preserve">aged care information is accessed; and </w:t>
                            </w:r>
                            <w:r w:rsidR="000E6CDA" w:rsidRPr="00AE6EB1">
                              <w:rPr>
                                <w:color w:val="auto"/>
                              </w:rPr>
                              <w:t xml:space="preserve"> </w:t>
                            </w:r>
                          </w:p>
                          <w:p w:rsidR="00676ACA" w:rsidRPr="00AE6EB1" w:rsidRDefault="00AE6EB1" w:rsidP="00AE6EB1">
                            <w:pPr>
                              <w:pStyle w:val="ListParagraph"/>
                              <w:numPr>
                                <w:ilvl w:val="0"/>
                                <w:numId w:val="12"/>
                              </w:numPr>
                              <w:spacing w:before="0"/>
                              <w:rPr>
                                <w:color w:val="auto"/>
                              </w:rPr>
                            </w:pPr>
                            <w:r w:rsidRPr="00AE6EB1">
                              <w:rPr>
                                <w:color w:val="auto"/>
                              </w:rPr>
                              <w:t xml:space="preserve">how </w:t>
                            </w:r>
                            <w:r>
                              <w:rPr>
                                <w:color w:val="auto"/>
                              </w:rPr>
                              <w:t>consumers access aged care services through the</w:t>
                            </w:r>
                            <w:r w:rsidRPr="00AE6EB1">
                              <w:rPr>
                                <w:color w:val="auto"/>
                              </w:rPr>
                              <w:t xml:space="preserve"> aged care assessment process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4" type="#_x0000_t202" style="position:absolute;margin-left:-.7pt;margin-top:2.35pt;width:492.25pt;height:60.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" fillcolor="#dce6f2" strokeweight=".5pt">
                <v:textbox>
                  <w:txbxContent>
                    <w:p w:rsidR="000E6CDA" w:rsidRDefault="000E6CDA" w:rsidP="000E6CDA">
                      <w:pPr>
                        <w:spacing w:before="0"/>
                        <w:rPr>
                          <w:color w:val="auto"/>
                        </w:rPr>
                      </w:pPr>
                      <w:r>
                        <w:rPr>
                          <w:color w:val="auto"/>
                        </w:rPr>
                        <w:t xml:space="preserve">In this context </w:t>
                      </w:r>
                      <w:r w:rsidR="00676ACA" w:rsidRPr="000E6CDA">
                        <w:rPr>
                          <w:color w:val="auto"/>
                          <w:u w:val="single"/>
                        </w:rPr>
                        <w:t xml:space="preserve">access to aged care services </w:t>
                      </w:r>
                      <w:r w:rsidR="00AE6EB1" w:rsidRPr="000E6CDA">
                        <w:rPr>
                          <w:color w:val="auto"/>
                        </w:rPr>
                        <w:t>means:</w:t>
                      </w:r>
                    </w:p>
                    <w:p w:rsidR="00AE6EB1" w:rsidRDefault="00AE6EB1" w:rsidP="00AE6EB1">
                      <w:pPr>
                        <w:pStyle w:val="ListParagraph"/>
                        <w:numPr>
                          <w:ilvl w:val="0"/>
                          <w:numId w:val="12"/>
                        </w:numPr>
                        <w:spacing w:before="0"/>
                        <w:rPr>
                          <w:color w:val="auto"/>
                        </w:rPr>
                      </w:pPr>
                      <w:r>
                        <w:rPr>
                          <w:color w:val="auto"/>
                        </w:rPr>
                        <w:t>how</w:t>
                      </w:r>
                      <w:r w:rsidR="00581B1E" w:rsidRPr="00AE6EB1">
                        <w:rPr>
                          <w:color w:val="auto"/>
                        </w:rPr>
                        <w:t xml:space="preserve"> </w:t>
                      </w:r>
                      <w:r w:rsidR="00C7053F">
                        <w:rPr>
                          <w:color w:val="auto"/>
                        </w:rPr>
                        <w:t xml:space="preserve">aged care information is accessed; and </w:t>
                      </w:r>
                      <w:r w:rsidR="000E6CDA" w:rsidRPr="00AE6EB1">
                        <w:rPr>
                          <w:color w:val="auto"/>
                        </w:rPr>
                        <w:t xml:space="preserve"> </w:t>
                      </w:r>
                    </w:p>
                    <w:p w:rsidR="00676ACA" w:rsidRPr="00AE6EB1" w:rsidRDefault="00AE6EB1" w:rsidP="00AE6EB1">
                      <w:pPr>
                        <w:pStyle w:val="ListParagraph"/>
                        <w:numPr>
                          <w:ilvl w:val="0"/>
                          <w:numId w:val="12"/>
                        </w:numPr>
                        <w:spacing w:before="0"/>
                        <w:rPr>
                          <w:color w:val="auto"/>
                        </w:rPr>
                      </w:pPr>
                      <w:proofErr w:type="gramStart"/>
                      <w:r w:rsidRPr="00AE6EB1">
                        <w:rPr>
                          <w:color w:val="auto"/>
                        </w:rPr>
                        <w:t>how</w:t>
                      </w:r>
                      <w:proofErr w:type="gramEnd"/>
                      <w:r w:rsidRPr="00AE6EB1">
                        <w:rPr>
                          <w:color w:val="auto"/>
                        </w:rPr>
                        <w:t xml:space="preserve"> </w:t>
                      </w:r>
                      <w:r>
                        <w:rPr>
                          <w:color w:val="auto"/>
                        </w:rPr>
                        <w:t>consumers access aged care services through the</w:t>
                      </w:r>
                      <w:r w:rsidRPr="00AE6EB1">
                        <w:rPr>
                          <w:color w:val="auto"/>
                        </w:rPr>
                        <w:t xml:space="preserve"> aged care assessment process . </w:t>
                      </w:r>
                    </w:p>
                  </w:txbxContent>
                </v:textbox>
              </v:shape>
            </w:pict>
          </mc:Fallback>
        </mc:AlternateContent>
      </w:r>
    </w:p>
    <w:p w:rsidR="00676ACA" w:rsidRDefault="00676ACA" w:rsidP="001A5D14">
      <w:pPr>
        <w:spacing w:before="0" w:after="240"/>
        <w:rPr>
          <w:rFonts w:ascii="Calibri" w:hAnsi="Calibri"/>
          <w:i/>
          <w:color w:val="auto"/>
          <w:szCs w:val="24"/>
        </w:rPr>
      </w:pPr>
    </w:p>
    <w:p w:rsidR="00676ACA" w:rsidRDefault="00676ACA" w:rsidP="001A5D14">
      <w:pPr>
        <w:spacing w:before="0" w:after="240"/>
        <w:rPr>
          <w:rFonts w:ascii="Calibri" w:hAnsi="Calibri"/>
          <w:i/>
          <w:color w:val="auto"/>
          <w:szCs w:val="24"/>
        </w:rPr>
      </w:pPr>
    </w:p>
    <w:p w:rsidR="001A5D14" w:rsidRPr="00B361E2" w:rsidRDefault="00C00438" w:rsidP="001A5D14">
      <w:pPr>
        <w:pStyle w:val="Heading4"/>
        <w:rPr>
          <w:rFonts w:ascii="Arial" w:hAnsi="Arial" w:cs="Arial"/>
          <w:b w:val="0"/>
          <w:i w:val="0"/>
          <w:color w:val="auto"/>
        </w:rPr>
      </w:pPr>
      <w:sdt>
        <w:sdtPr>
          <w:rPr>
            <w:rFonts w:ascii="Arial" w:hAnsi="Arial" w:cs="Arial"/>
            <w:b w:val="0"/>
            <w:color w:val="auto"/>
          </w:rPr>
          <w:id w:val="10808320"/>
        </w:sdtPr>
        <w:sdtEndPr>
          <w:rPr>
            <w:i w:val="0"/>
          </w:rPr>
        </w:sdtEndPr>
        <w:sdtContent>
          <w:sdt>
            <w:sdtPr>
              <w:rPr>
                <w:rFonts w:ascii="Arial" w:hAnsi="Arial" w:cs="Arial"/>
                <w:b w:val="0"/>
                <w:color w:val="auto"/>
              </w:rPr>
              <w:id w:val="833186430"/>
            </w:sdtPr>
            <w:sdtEndPr>
              <w:rPr>
                <w:i w:val="0"/>
              </w:rPr>
            </w:sdtEndPr>
            <w:sdtContent>
              <w:sdt>
                <w:sdtPr>
                  <w:rPr>
                    <w:rFonts w:ascii="Arial" w:hAnsi="Arial" w:cs="Arial"/>
                    <w:b w:val="0"/>
                    <w:i w:val="0"/>
                    <w:color w:val="auto"/>
                  </w:rPr>
                  <w:id w:val="-1219052580"/>
                </w:sdtPr>
                <w:sdtEndPr/>
                <w:sdtContent>
                  <w:r w:rsidR="00064BEE" w:rsidRPr="00B361E2">
                    <w:rPr>
                      <w:rFonts w:ascii="Arial" w:hAnsi="Arial" w:cs="Arial"/>
                      <w:b w:val="0"/>
                      <w:i w:val="0"/>
                      <w:color w:val="auto"/>
                    </w:rPr>
                    <w:t>Vision Australia has been directly engaged in the aged care reform process, and is a registered aged care provider, with all of our outlets using the My Aged Care provider portal. There have been various problems with the operation of the MAC Gateway. In terms of information for consumers, we note many older Australians, including those with vision impairment have some difficulty accessing and using online platforms, and we suggest there should be more opportunities for consumers to find out more about aged care through their existing community channels. In terms of assessment, we believe the NSAF and ACFI are holistic tools which have proved incapable of identifying and responding adequately to disability. In terms of the funded service providers, again there is limited funds available to and recognition of the role of disability providers within aged care, and this needs to be addressed. Consumer choice may go some way to assisting service providers to receive some financial return for service provision, but we seek the Australian Government make adjustments and provide clarity to the aged care sector so that our services are considered equal to those which have been offered historically within aged care. It appears that the gatekeepers to consumers are the nursing home operators and the case managers of Home Care. Ultimately, if there is no incentive on these gatekeepers to provide appropriate disability specific support, then</w:t>
                  </w:r>
                  <w:r w:rsidR="00EF09D1" w:rsidRPr="00B361E2">
                    <w:rPr>
                      <w:rFonts w:ascii="Arial" w:hAnsi="Arial" w:cs="Arial"/>
                      <w:b w:val="0"/>
                      <w:i w:val="0"/>
                      <w:color w:val="auto"/>
                    </w:rPr>
                    <w:t xml:space="preserve"> consumers will continue to have to rely on charity to get the supports </w:t>
                  </w:r>
                  <w:r w:rsidR="00EF09D1" w:rsidRPr="00146696">
                    <w:rPr>
                      <w:rFonts w:ascii="Arial" w:hAnsi="Arial" w:cs="Arial"/>
                      <w:b w:val="0"/>
                      <w:i w:val="0"/>
                      <w:color w:val="auto"/>
                    </w:rPr>
                    <w:t>they are entitled to, and the aged care system will not be equitable for older people with a disability.</w:t>
                  </w:r>
                  <w:r w:rsidR="00064BEE" w:rsidRPr="00146696">
                    <w:rPr>
                      <w:rFonts w:ascii="Arial" w:hAnsi="Arial" w:cs="Arial"/>
                      <w:b w:val="0"/>
                      <w:i w:val="0"/>
                      <w:color w:val="auto"/>
                    </w:rPr>
                    <w:t xml:space="preserve">  </w:t>
                  </w:r>
                  <w:r w:rsidR="00146696" w:rsidRPr="00146696">
                    <w:rPr>
                      <w:rFonts w:ascii="Arial" w:hAnsi="Arial" w:cs="Arial"/>
                      <w:b w:val="0"/>
                      <w:i w:val="0"/>
                      <w:color w:val="auto"/>
                    </w:rPr>
                    <w:t xml:space="preserve">Vision Australia </w:t>
                  </w:r>
                  <w:r w:rsidR="00146696">
                    <w:rPr>
                      <w:rFonts w:ascii="Arial" w:hAnsi="Arial" w:cs="Arial"/>
                      <w:b w:val="0"/>
                      <w:i w:val="0"/>
                      <w:color w:val="auto"/>
                    </w:rPr>
                    <w:t xml:space="preserve">recommends that the current Aged Care Legislated Review takes into account any changes to the </w:t>
                  </w:r>
                  <w:r w:rsidR="00575EF7" w:rsidRPr="00146696">
                    <w:rPr>
                      <w:rFonts w:ascii="Arial" w:hAnsi="Arial" w:cs="Arial"/>
                      <w:b w:val="0"/>
                      <w:i w:val="0"/>
                      <w:color w:val="auto"/>
                    </w:rPr>
                    <w:t xml:space="preserve">National Aged Care Advocacy Program (NACAP) </w:t>
                  </w:r>
                  <w:r w:rsidR="00146696">
                    <w:rPr>
                      <w:rFonts w:ascii="Arial" w:hAnsi="Arial" w:cs="Arial"/>
                      <w:b w:val="0"/>
                      <w:i w:val="0"/>
                      <w:color w:val="auto"/>
                    </w:rPr>
                    <w:t xml:space="preserve">which is </w:t>
                  </w:r>
                  <w:r w:rsidR="00575EF7" w:rsidRPr="00146696">
                    <w:rPr>
                      <w:rFonts w:ascii="Arial" w:hAnsi="Arial" w:cs="Arial"/>
                      <w:b w:val="0"/>
                      <w:i w:val="0"/>
                      <w:color w:val="auto"/>
                    </w:rPr>
                    <w:t>currently under review</w:t>
                  </w:r>
                  <w:r w:rsidR="00146696">
                    <w:rPr>
                      <w:rFonts w:ascii="Arial" w:hAnsi="Arial" w:cs="Arial"/>
                      <w:b w:val="0"/>
                      <w:i w:val="0"/>
                      <w:color w:val="auto"/>
                    </w:rPr>
                    <w:t>. C</w:t>
                  </w:r>
                  <w:r w:rsidR="00575EF7">
                    <w:rPr>
                      <w:rFonts w:ascii="Arial" w:hAnsi="Arial" w:cs="Arial"/>
                      <w:b w:val="0"/>
                      <w:i w:val="0"/>
                      <w:color w:val="auto"/>
                    </w:rPr>
                    <w:t xml:space="preserve">onsumers rely on the information and support from NACAP and other advocacy services, such as that provided by </w:t>
                  </w:r>
                  <w:r w:rsidR="00575EF7" w:rsidRPr="00575EF7">
                    <w:rPr>
                      <w:rFonts w:ascii="Arial" w:hAnsi="Arial" w:cs="Arial"/>
                      <w:b w:val="0"/>
                      <w:i w:val="0"/>
                      <w:color w:val="auto"/>
                    </w:rPr>
                    <w:t>Vision Australia</w:t>
                  </w:r>
                  <w:r w:rsidR="00575EF7">
                    <w:rPr>
                      <w:rFonts w:ascii="Arial" w:hAnsi="Arial" w:cs="Arial"/>
                      <w:b w:val="0"/>
                      <w:i w:val="0"/>
                      <w:color w:val="auto"/>
                    </w:rPr>
                    <w:t xml:space="preserve">, when making decisions about services, and advocacy has an important role to play to ensure consumers can access aged care services and address any concerns about the aged care assessment process. </w:t>
                  </w:r>
                </w:sdtContent>
              </w:sdt>
            </w:sdtContent>
          </w:sdt>
        </w:sdtContent>
      </w:sdt>
      <w:r w:rsidR="001A5D14" w:rsidRPr="00B361E2">
        <w:rPr>
          <w:rFonts w:ascii="Arial" w:hAnsi="Arial" w:cs="Arial"/>
          <w:b w:val="0"/>
          <w:i w:val="0"/>
          <w:color w:val="auto"/>
        </w:rPr>
        <w:t xml:space="preserve"> </w:t>
      </w:r>
    </w:p>
    <w:p w:rsidR="001A5D14" w:rsidRPr="00536258" w:rsidRDefault="001A5D14" w:rsidP="00972E60">
      <w:pPr>
        <w:spacing w:before="0" w:after="240"/>
        <w:rPr>
          <w:rFonts w:ascii="Calibri" w:hAnsi="Calibri"/>
          <w:color w:val="auto"/>
        </w:rPr>
      </w:pPr>
    </w:p>
    <w:p w:rsidR="00972E60" w:rsidRPr="00536258" w:rsidRDefault="00972E60" w:rsidP="00972E60">
      <w:pPr>
        <w:spacing w:before="0" w:after="240"/>
        <w:rPr>
          <w:rFonts w:ascii="Calibri" w:eastAsiaTheme="majorEastAsia" w:hAnsi="Calibri" w:cstheme="majorBidi"/>
          <w:b/>
          <w:bCs/>
          <w:color w:val="auto"/>
          <w:sz w:val="40"/>
          <w:szCs w:val="28"/>
        </w:rPr>
      </w:pPr>
      <w:r w:rsidRPr="00536258">
        <w:rPr>
          <w:rFonts w:ascii="Calibri" w:hAnsi="Calibri"/>
          <w:color w:val="auto"/>
        </w:rPr>
        <w:br w:type="page"/>
      </w:r>
    </w:p>
    <w:p w:rsidR="00972E60" w:rsidRPr="00536258" w:rsidRDefault="00972E60" w:rsidP="00FF6F8A">
      <w:pPr>
        <w:pStyle w:val="Heading1"/>
        <w:numPr>
          <w:ilvl w:val="0"/>
          <w:numId w:val="8"/>
        </w:numPr>
        <w:spacing w:after="240"/>
        <w:rPr>
          <w:rFonts w:ascii="Calibri" w:hAnsi="Calibri"/>
          <w:color w:val="auto"/>
        </w:rPr>
      </w:pPr>
      <w:bookmarkStart w:id="24" w:name="_Toc463789249"/>
      <w:bookmarkEnd w:id="9"/>
      <w:r w:rsidRPr="00536258">
        <w:rPr>
          <w:rFonts w:ascii="Calibri" w:hAnsi="Calibri"/>
          <w:color w:val="auto"/>
        </w:rPr>
        <w:t>Other comments</w:t>
      </w:r>
      <w:bookmarkEnd w:id="24"/>
    </w:p>
    <w:p w:rsidR="00972E60" w:rsidRPr="00B361E2" w:rsidRDefault="00C00438" w:rsidP="000548BF">
      <w:pPr>
        <w:pStyle w:val="Heading4"/>
        <w:rPr>
          <w:rFonts w:ascii="Arial" w:hAnsi="Arial" w:cs="Arial"/>
          <w:b w:val="0"/>
          <w:i w:val="0"/>
          <w:color w:val="auto"/>
        </w:rPr>
      </w:pPr>
      <w:sdt>
        <w:sdtPr>
          <w:rPr>
            <w:rFonts w:ascii="Arial" w:hAnsi="Arial" w:cs="Arial"/>
            <w:b w:val="0"/>
            <w:i w:val="0"/>
            <w:color w:val="auto"/>
          </w:rPr>
          <w:id w:val="-1170946264"/>
        </w:sdtPr>
        <w:sdtEndPr/>
        <w:sdtContent>
          <w:sdt>
            <w:sdtPr>
              <w:rPr>
                <w:rFonts w:ascii="Arial" w:hAnsi="Arial" w:cs="Arial"/>
                <w:b w:val="0"/>
                <w:i w:val="0"/>
                <w:color w:val="auto"/>
              </w:rPr>
              <w:id w:val="-1037659277"/>
            </w:sdtPr>
            <w:sdtEndPr/>
            <w:sdtContent>
              <w:r w:rsidR="00714F53" w:rsidRPr="00B361E2">
                <w:rPr>
                  <w:rFonts w:ascii="Arial" w:hAnsi="Arial" w:cs="Arial"/>
                  <w:b w:val="0"/>
                  <w:i w:val="0"/>
                  <w:color w:val="auto"/>
                </w:rPr>
                <w:t>The aged care system as it currently stands does not cater for the needs of people who are blind or have low vision</w:t>
              </w:r>
              <w:r w:rsidR="000548BF" w:rsidRPr="00B361E2">
                <w:rPr>
                  <w:rFonts w:ascii="Arial" w:hAnsi="Arial" w:cs="Arial"/>
                  <w:b w:val="0"/>
                  <w:i w:val="0"/>
                  <w:color w:val="auto"/>
                </w:rPr>
                <w:t xml:space="preserve">. </w:t>
              </w:r>
              <w:r w:rsidR="00714F53" w:rsidRPr="00B361E2">
                <w:rPr>
                  <w:rFonts w:ascii="Arial" w:hAnsi="Arial" w:cs="Arial"/>
                  <w:b w:val="0"/>
                  <w:i w:val="0"/>
                  <w:color w:val="auto"/>
                </w:rPr>
                <w:t xml:space="preserve"> </w:t>
              </w:r>
              <w:r w:rsidR="00DA370B" w:rsidRPr="00B361E2">
                <w:rPr>
                  <w:rFonts w:ascii="Arial" w:hAnsi="Arial" w:cs="Arial"/>
                  <w:b w:val="0"/>
                  <w:i w:val="0"/>
                  <w:color w:val="auto"/>
                </w:rPr>
                <w:t>The Access Economics report Clear Focus found that “</w:t>
              </w:r>
              <w:r w:rsidR="000548BF" w:rsidRPr="00B361E2">
                <w:rPr>
                  <w:rFonts w:ascii="Arial" w:hAnsi="Arial" w:cs="Arial"/>
                  <w:b w:val="0"/>
                  <w:i w:val="0"/>
                  <w:color w:val="auto"/>
                </w:rPr>
                <w:t>The estimated cost of lost wellbeing from vision disorders for people aged over 40 was estimated at $9.4 billion in 2009. This represents 57% of the total estimated economic cost of vision loss in 2009. Vision loss prevents healthy and independent ageing and it is associated with the following: Risk of falls increased two times</w:t>
              </w:r>
              <w:r w:rsidR="00DA370B" w:rsidRPr="00B361E2">
                <w:rPr>
                  <w:rFonts w:ascii="Arial" w:hAnsi="Arial" w:cs="Arial"/>
                  <w:b w:val="0"/>
                  <w:i w:val="0"/>
                  <w:color w:val="auto"/>
                </w:rPr>
                <w:t xml:space="preserve">; </w:t>
              </w:r>
              <w:r w:rsidR="000548BF" w:rsidRPr="00B361E2">
                <w:rPr>
                  <w:rFonts w:ascii="Arial" w:hAnsi="Arial" w:cs="Arial"/>
                  <w:b w:val="0"/>
                  <w:i w:val="0"/>
                  <w:color w:val="auto"/>
                </w:rPr>
                <w:t>Risk of depression increased three times</w:t>
              </w:r>
              <w:r w:rsidR="00DA370B" w:rsidRPr="00B361E2">
                <w:rPr>
                  <w:rFonts w:ascii="Arial" w:hAnsi="Arial" w:cs="Arial"/>
                  <w:b w:val="0"/>
                  <w:i w:val="0"/>
                  <w:color w:val="auto"/>
                </w:rPr>
                <w:t xml:space="preserve">; </w:t>
              </w:r>
              <w:r w:rsidR="000548BF" w:rsidRPr="00B361E2">
                <w:rPr>
                  <w:rFonts w:ascii="Arial" w:hAnsi="Arial" w:cs="Arial"/>
                  <w:b w:val="0"/>
                  <w:i w:val="0"/>
                  <w:color w:val="auto"/>
                </w:rPr>
                <w:t>Risk of hip fractures increased four to eight times</w:t>
              </w:r>
              <w:r w:rsidR="00DA370B" w:rsidRPr="00B361E2">
                <w:rPr>
                  <w:rFonts w:ascii="Arial" w:hAnsi="Arial" w:cs="Arial"/>
                  <w:b w:val="0"/>
                  <w:i w:val="0"/>
                  <w:color w:val="auto"/>
                </w:rPr>
                <w:t xml:space="preserve">; </w:t>
              </w:r>
              <w:r w:rsidR="000548BF" w:rsidRPr="00B361E2">
                <w:rPr>
                  <w:rFonts w:ascii="Arial" w:hAnsi="Arial" w:cs="Arial"/>
                  <w:b w:val="0"/>
                  <w:i w:val="0"/>
                  <w:color w:val="auto"/>
                </w:rPr>
                <w:t>Admission to nursing homes three years early</w:t>
              </w:r>
              <w:r w:rsidR="00DA370B" w:rsidRPr="00B361E2">
                <w:rPr>
                  <w:rFonts w:ascii="Arial" w:hAnsi="Arial" w:cs="Arial"/>
                  <w:b w:val="0"/>
                  <w:i w:val="0"/>
                  <w:color w:val="auto"/>
                </w:rPr>
                <w:t xml:space="preserve">; </w:t>
              </w:r>
              <w:r w:rsidR="000548BF" w:rsidRPr="00B361E2">
                <w:rPr>
                  <w:rFonts w:ascii="Arial" w:hAnsi="Arial" w:cs="Arial"/>
                  <w:b w:val="0"/>
                  <w:i w:val="0"/>
                  <w:color w:val="auto"/>
                </w:rPr>
                <w:t>Twice as likely to use health services</w:t>
              </w:r>
              <w:r w:rsidR="00DA370B" w:rsidRPr="00B361E2">
                <w:rPr>
                  <w:rFonts w:ascii="Arial" w:hAnsi="Arial" w:cs="Arial"/>
                  <w:b w:val="0"/>
                  <w:i w:val="0"/>
                  <w:color w:val="auto"/>
                </w:rPr>
                <w:t>.”</w:t>
              </w:r>
              <w:r w:rsidR="000548BF" w:rsidRPr="00B361E2">
                <w:rPr>
                  <w:rFonts w:ascii="Arial" w:hAnsi="Arial" w:cs="Arial"/>
                  <w:b w:val="0"/>
                  <w:i w:val="0"/>
                  <w:color w:val="auto"/>
                </w:rPr>
                <w:t xml:space="preserve"> </w:t>
              </w:r>
              <w:r w:rsidR="00DA370B" w:rsidRPr="00B361E2">
                <w:rPr>
                  <w:rFonts w:ascii="Arial" w:hAnsi="Arial" w:cs="Arial"/>
                  <w:b w:val="0"/>
                  <w:i w:val="0"/>
                  <w:color w:val="auto"/>
                </w:rPr>
                <w:t>To change this, t</w:t>
              </w:r>
              <w:r w:rsidR="000548BF" w:rsidRPr="00B361E2">
                <w:rPr>
                  <w:rFonts w:ascii="Arial" w:hAnsi="Arial" w:cs="Arial"/>
                  <w:b w:val="0"/>
                  <w:i w:val="0"/>
                  <w:color w:val="auto"/>
                </w:rPr>
                <w:t>he s</w:t>
              </w:r>
              <w:r w:rsidR="00714F53" w:rsidRPr="00B361E2">
                <w:rPr>
                  <w:rFonts w:ascii="Arial" w:hAnsi="Arial" w:cs="Arial"/>
                  <w:b w:val="0"/>
                  <w:i w:val="0"/>
                  <w:color w:val="auto"/>
                </w:rPr>
                <w:t xml:space="preserve">ystem </w:t>
              </w:r>
              <w:r w:rsidR="00DA370B" w:rsidRPr="00B361E2">
                <w:rPr>
                  <w:rFonts w:ascii="Arial" w:hAnsi="Arial" w:cs="Arial"/>
                  <w:b w:val="0"/>
                  <w:i w:val="0"/>
                  <w:color w:val="auto"/>
                </w:rPr>
                <w:t xml:space="preserve">should investigate ways to embed </w:t>
              </w:r>
              <w:r w:rsidR="00714F53" w:rsidRPr="00B361E2">
                <w:rPr>
                  <w:rFonts w:ascii="Arial" w:hAnsi="Arial" w:cs="Arial"/>
                  <w:b w:val="0"/>
                  <w:i w:val="0"/>
                  <w:color w:val="auto"/>
                </w:rPr>
                <w:t>restorative care</w:t>
              </w:r>
              <w:r w:rsidR="00DA370B" w:rsidRPr="00B361E2">
                <w:rPr>
                  <w:rFonts w:ascii="Arial" w:hAnsi="Arial" w:cs="Arial"/>
                  <w:b w:val="0"/>
                  <w:i w:val="0"/>
                  <w:color w:val="auto"/>
                </w:rPr>
                <w:t xml:space="preserve"> approaches in phase two of Living Longer Living Better.</w:t>
              </w:r>
              <w:r w:rsidR="00714F53" w:rsidRPr="00B361E2">
                <w:rPr>
                  <w:rFonts w:ascii="Arial" w:hAnsi="Arial" w:cs="Arial"/>
                  <w:b w:val="0"/>
                  <w:i w:val="0"/>
                  <w:color w:val="auto"/>
                </w:rPr>
                <w:t xml:space="preserve"> </w:t>
              </w:r>
            </w:sdtContent>
          </w:sdt>
        </w:sdtContent>
      </w:sdt>
    </w:p>
    <w:p w:rsidR="007B0256" w:rsidRDefault="007B0256" w:rsidP="004B54CA">
      <w:pPr>
        <w:rPr>
          <w:rStyle w:val="BookTitle"/>
          <w:i w:val="0"/>
          <w:iCs w:val="0"/>
          <w:smallCaps w:val="0"/>
          <w:color w:val="auto"/>
          <w:spacing w:val="0"/>
        </w:rPr>
      </w:pPr>
    </w:p>
    <w:p w:rsidR="00686A40" w:rsidRPr="00536258" w:rsidRDefault="00686A40" w:rsidP="004B54CA">
      <w:pPr>
        <w:rPr>
          <w:rStyle w:val="BookTitle"/>
          <w:i w:val="0"/>
          <w:iCs w:val="0"/>
          <w:smallCaps w:val="0"/>
          <w:color w:val="auto"/>
          <w:spacing w:val="0"/>
        </w:rPr>
      </w:pPr>
    </w:p>
    <w:sectPr w:rsidR="00686A40" w:rsidRPr="00536258" w:rsidSect="003C4C47">
      <w:footerReference w:type="default" r:id="rId11"/>
      <w:footerReference w:type="first" r:id="rId12"/>
      <w:pgSz w:w="11907" w:h="16839" w:code="9"/>
      <w:pgMar w:top="851" w:right="851" w:bottom="568" w:left="85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438" w:rsidRDefault="00C00438">
      <w:pPr>
        <w:spacing w:before="0" w:after="0"/>
      </w:pPr>
      <w:r>
        <w:separator/>
      </w:r>
    </w:p>
  </w:endnote>
  <w:endnote w:type="continuationSeparator" w:id="0">
    <w:p w:rsidR="00C00438" w:rsidRDefault="00C0043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4813978"/>
      <w:docPartObj>
        <w:docPartGallery w:val="Page Numbers (Bottom of Page)"/>
        <w:docPartUnique/>
      </w:docPartObj>
    </w:sdtPr>
    <w:sdtEndPr/>
    <w:sdtContent>
      <w:p w:rsidR="00373EFE" w:rsidRDefault="00EA34A6">
        <w:pPr>
          <w:pStyle w:val="Footer"/>
          <w:jc w:val="right"/>
        </w:pPr>
        <w:r>
          <w:t xml:space="preserve">Page | </w:t>
        </w:r>
        <w:r>
          <w:fldChar w:fldCharType="begin"/>
        </w:r>
        <w:r>
          <w:instrText xml:space="preserve"> PAGE  \* Arabic  \* MERGEFORMAT </w:instrText>
        </w:r>
        <w:r>
          <w:fldChar w:fldCharType="separate"/>
        </w:r>
        <w:r w:rsidR="00885BA0">
          <w:rPr>
            <w:noProof/>
          </w:rPr>
          <w:t>1</w:t>
        </w:r>
        <w:r>
          <w:rPr>
            <w:noProof/>
          </w:rPr>
          <w:fldChar w:fldCharType="end"/>
        </w:r>
        <w:r>
          <w:t xml:space="preserve"> </w:t>
        </w:r>
      </w:p>
    </w:sdtContent>
  </w:sdt>
  <w:p w:rsidR="00373EFE" w:rsidRPr="00C12ED8" w:rsidRDefault="00C00438" w:rsidP="00C12E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4813979"/>
      <w:docPartObj>
        <w:docPartGallery w:val="Page Numbers (Bottom of Page)"/>
        <w:docPartUnique/>
      </w:docPartObj>
    </w:sdtPr>
    <w:sdtEndPr/>
    <w:sdtContent>
      <w:p w:rsidR="00F50ED9" w:rsidRDefault="00EA34A6" w:rsidP="00F50ED9">
        <w:pPr>
          <w:pStyle w:val="Footer"/>
          <w:jc w:val="right"/>
        </w:pPr>
        <w:r>
          <w:t xml:space="preserve">Page | </w:t>
        </w:r>
        <w:r>
          <w:fldChar w:fldCharType="begin"/>
        </w:r>
        <w:r>
          <w:instrText xml:space="preserve"> PAGE  \* Arabic  \* MERGEFORMAT </w:instrText>
        </w:r>
        <w:r>
          <w:fldChar w:fldCharType="separate"/>
        </w:r>
        <w:r>
          <w:rPr>
            <w:noProof/>
          </w:rPr>
          <w:t>1</w:t>
        </w:r>
        <w:r>
          <w:rPr>
            <w:noProof/>
          </w:rPr>
          <w:fldChar w:fldCharType="end"/>
        </w:r>
        <w:r>
          <w:t xml:space="preserve"> </w:t>
        </w:r>
      </w:p>
    </w:sdtContent>
  </w:sdt>
  <w:p w:rsidR="00F50ED9" w:rsidRPr="00C12ED8" w:rsidRDefault="00C00438" w:rsidP="00F50ED9">
    <w:pPr>
      <w:pStyle w:val="Footer"/>
    </w:pPr>
  </w:p>
  <w:p w:rsidR="00F50ED9" w:rsidRDefault="00C004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438" w:rsidRDefault="00C00438">
      <w:pPr>
        <w:spacing w:before="0" w:after="0"/>
      </w:pPr>
      <w:r>
        <w:separator/>
      </w:r>
    </w:p>
  </w:footnote>
  <w:footnote w:type="continuationSeparator" w:id="0">
    <w:p w:rsidR="00C00438" w:rsidRDefault="00C00438">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3252D"/>
    <w:multiLevelType w:val="hybridMultilevel"/>
    <w:tmpl w:val="E6222178"/>
    <w:lvl w:ilvl="0" w:tplc="B18A99F8">
      <w:numFmt w:val="bullet"/>
      <w:lvlText w:val="•"/>
      <w:lvlJc w:val="left"/>
      <w:pPr>
        <w:ind w:left="360" w:hanging="360"/>
      </w:pPr>
      <w:rPr>
        <w:rFonts w:ascii="Calibri" w:eastAsiaTheme="minorHAnsi" w:hAnsi="Calibri" w:cstheme="minorBidi"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21165EF"/>
    <w:multiLevelType w:val="hybridMultilevel"/>
    <w:tmpl w:val="97F4FB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93575CD"/>
    <w:multiLevelType w:val="multilevel"/>
    <w:tmpl w:val="9D4038B0"/>
    <w:lvl w:ilvl="0">
      <w:start w:val="1"/>
      <w:numFmt w:val="decimal"/>
      <w:lvlText w:val="%1."/>
      <w:lvlJc w:val="left"/>
      <w:pPr>
        <w:ind w:left="390" w:hanging="390"/>
      </w:pPr>
      <w:rPr>
        <w:rFonts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nsid w:val="0A662954"/>
    <w:multiLevelType w:val="hybridMultilevel"/>
    <w:tmpl w:val="9208C3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0CE01D41"/>
    <w:multiLevelType w:val="multilevel"/>
    <w:tmpl w:val="806C338C"/>
    <w:lvl w:ilvl="0">
      <w:start w:val="1"/>
      <w:numFmt w:val="decimal"/>
      <w:lvlText w:val="%1."/>
      <w:lvlJc w:val="left"/>
      <w:pPr>
        <w:ind w:left="1080" w:hanging="360"/>
      </w:pPr>
    </w:lvl>
    <w:lvl w:ilvl="1">
      <w:start w:val="1"/>
      <w:numFmt w:val="decimal"/>
      <w:lvlText w:val="%1.%2."/>
      <w:lvlJc w:val="left"/>
      <w:pPr>
        <w:ind w:left="43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5">
    <w:nsid w:val="142055C3"/>
    <w:multiLevelType w:val="hybridMultilevel"/>
    <w:tmpl w:val="CF6E4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903523"/>
    <w:multiLevelType w:val="hybridMultilevel"/>
    <w:tmpl w:val="65641152"/>
    <w:lvl w:ilvl="0" w:tplc="F69C6E36">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49D59C1"/>
    <w:multiLevelType w:val="multilevel"/>
    <w:tmpl w:val="85521740"/>
    <w:lvl w:ilvl="0">
      <w:start w:val="1"/>
      <w:numFmt w:val="decimal"/>
      <w:lvlText w:val="%1."/>
      <w:lvlJc w:val="left"/>
      <w:pPr>
        <w:ind w:left="390" w:hanging="39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
    <w:nsid w:val="563D3C9F"/>
    <w:multiLevelType w:val="hybridMultilevel"/>
    <w:tmpl w:val="DB2CB3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A343D6B"/>
    <w:multiLevelType w:val="hybridMultilevel"/>
    <w:tmpl w:val="ECCCF574"/>
    <w:lvl w:ilvl="0" w:tplc="65443E72">
      <w:start w:val="1"/>
      <w:numFmt w:val="decimal"/>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10">
    <w:nsid w:val="5B354E7E"/>
    <w:multiLevelType w:val="hybridMultilevel"/>
    <w:tmpl w:val="200239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5B4B21A0"/>
    <w:multiLevelType w:val="multilevel"/>
    <w:tmpl w:val="9D4038B0"/>
    <w:lvl w:ilvl="0">
      <w:start w:val="1"/>
      <w:numFmt w:val="decimal"/>
      <w:lvlText w:val="%1."/>
      <w:lvlJc w:val="left"/>
      <w:pPr>
        <w:ind w:left="390" w:hanging="390"/>
      </w:pPr>
      <w:rPr>
        <w:rFonts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2">
    <w:nsid w:val="68E03487"/>
    <w:multiLevelType w:val="multilevel"/>
    <w:tmpl w:val="806C338C"/>
    <w:lvl w:ilvl="0">
      <w:start w:val="1"/>
      <w:numFmt w:val="decimal"/>
      <w:lvlText w:val="%1."/>
      <w:lvlJc w:val="left"/>
      <w:pPr>
        <w:ind w:left="1080" w:hanging="360"/>
      </w:pPr>
    </w:lvl>
    <w:lvl w:ilvl="1">
      <w:start w:val="1"/>
      <w:numFmt w:val="decimal"/>
      <w:lvlText w:val="%1.%2."/>
      <w:lvlJc w:val="left"/>
      <w:pPr>
        <w:ind w:left="43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3">
    <w:nsid w:val="69BA4CC7"/>
    <w:multiLevelType w:val="hybridMultilevel"/>
    <w:tmpl w:val="68D42C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9"/>
  </w:num>
  <w:num w:numId="4">
    <w:abstractNumId w:val="13"/>
  </w:num>
  <w:num w:numId="5">
    <w:abstractNumId w:val="8"/>
  </w:num>
  <w:num w:numId="6">
    <w:abstractNumId w:val="0"/>
  </w:num>
  <w:num w:numId="7">
    <w:abstractNumId w:val="4"/>
  </w:num>
  <w:num w:numId="8">
    <w:abstractNumId w:val="11"/>
  </w:num>
  <w:num w:numId="9">
    <w:abstractNumId w:val="7"/>
  </w:num>
  <w:num w:numId="10">
    <w:abstractNumId w:val="2"/>
  </w:num>
  <w:num w:numId="11">
    <w:abstractNumId w:val="10"/>
  </w:num>
  <w:num w:numId="12">
    <w:abstractNumId w:val="3"/>
  </w:num>
  <w:num w:numId="13">
    <w:abstractNumId w:val="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E60"/>
    <w:rsid w:val="000548BF"/>
    <w:rsid w:val="00064BEE"/>
    <w:rsid w:val="00080C35"/>
    <w:rsid w:val="000B131C"/>
    <w:rsid w:val="000E6CDA"/>
    <w:rsid w:val="000E7E0A"/>
    <w:rsid w:val="000F04C1"/>
    <w:rsid w:val="00146696"/>
    <w:rsid w:val="001500D3"/>
    <w:rsid w:val="00175087"/>
    <w:rsid w:val="001A5D14"/>
    <w:rsid w:val="001E630D"/>
    <w:rsid w:val="001F5578"/>
    <w:rsid w:val="00212608"/>
    <w:rsid w:val="00234189"/>
    <w:rsid w:val="0023644D"/>
    <w:rsid w:val="00263C1A"/>
    <w:rsid w:val="002765FA"/>
    <w:rsid w:val="0029378F"/>
    <w:rsid w:val="00297BF5"/>
    <w:rsid w:val="002E4245"/>
    <w:rsid w:val="00315219"/>
    <w:rsid w:val="00356F96"/>
    <w:rsid w:val="00386E3E"/>
    <w:rsid w:val="003B2BB8"/>
    <w:rsid w:val="003B53DA"/>
    <w:rsid w:val="003D34FF"/>
    <w:rsid w:val="003F0B4B"/>
    <w:rsid w:val="00403EED"/>
    <w:rsid w:val="004074FF"/>
    <w:rsid w:val="00411A0B"/>
    <w:rsid w:val="0041660B"/>
    <w:rsid w:val="004340F7"/>
    <w:rsid w:val="0044493C"/>
    <w:rsid w:val="004456E9"/>
    <w:rsid w:val="004A6061"/>
    <w:rsid w:val="004B54CA"/>
    <w:rsid w:val="004C2CD3"/>
    <w:rsid w:val="004E1B3C"/>
    <w:rsid w:val="004E224F"/>
    <w:rsid w:val="004E5CBF"/>
    <w:rsid w:val="004E61E8"/>
    <w:rsid w:val="004F7893"/>
    <w:rsid w:val="00501FFD"/>
    <w:rsid w:val="00533F50"/>
    <w:rsid w:val="00536258"/>
    <w:rsid w:val="00575EF7"/>
    <w:rsid w:val="00581B1E"/>
    <w:rsid w:val="0059051E"/>
    <w:rsid w:val="005B035B"/>
    <w:rsid w:val="005C3AA9"/>
    <w:rsid w:val="005F24FA"/>
    <w:rsid w:val="005F333E"/>
    <w:rsid w:val="00613793"/>
    <w:rsid w:val="00623796"/>
    <w:rsid w:val="00637292"/>
    <w:rsid w:val="00665699"/>
    <w:rsid w:val="0066680F"/>
    <w:rsid w:val="00676ACA"/>
    <w:rsid w:val="00686A40"/>
    <w:rsid w:val="006A4CE7"/>
    <w:rsid w:val="006D471A"/>
    <w:rsid w:val="00714F53"/>
    <w:rsid w:val="0071618F"/>
    <w:rsid w:val="00722B5E"/>
    <w:rsid w:val="00742003"/>
    <w:rsid w:val="0078262F"/>
    <w:rsid w:val="00785261"/>
    <w:rsid w:val="007B0256"/>
    <w:rsid w:val="007B1581"/>
    <w:rsid w:val="007C67B7"/>
    <w:rsid w:val="007C73E2"/>
    <w:rsid w:val="007D70CC"/>
    <w:rsid w:val="00815A9E"/>
    <w:rsid w:val="00817C6D"/>
    <w:rsid w:val="008361A0"/>
    <w:rsid w:val="00847AD7"/>
    <w:rsid w:val="00885BA0"/>
    <w:rsid w:val="008C06F9"/>
    <w:rsid w:val="008C4357"/>
    <w:rsid w:val="008D0307"/>
    <w:rsid w:val="008E537D"/>
    <w:rsid w:val="009145FF"/>
    <w:rsid w:val="009225F0"/>
    <w:rsid w:val="00923090"/>
    <w:rsid w:val="00957C61"/>
    <w:rsid w:val="00961702"/>
    <w:rsid w:val="00964893"/>
    <w:rsid w:val="00972E60"/>
    <w:rsid w:val="00974668"/>
    <w:rsid w:val="00977FEB"/>
    <w:rsid w:val="00980869"/>
    <w:rsid w:val="009818B2"/>
    <w:rsid w:val="0099503C"/>
    <w:rsid w:val="009A39C2"/>
    <w:rsid w:val="009A4DF2"/>
    <w:rsid w:val="009E3760"/>
    <w:rsid w:val="00A0649A"/>
    <w:rsid w:val="00A37362"/>
    <w:rsid w:val="00A44EBB"/>
    <w:rsid w:val="00A50D63"/>
    <w:rsid w:val="00A57548"/>
    <w:rsid w:val="00A75BF2"/>
    <w:rsid w:val="00A773B7"/>
    <w:rsid w:val="00A86141"/>
    <w:rsid w:val="00A934C6"/>
    <w:rsid w:val="00AC2A07"/>
    <w:rsid w:val="00AD2080"/>
    <w:rsid w:val="00AE6EB1"/>
    <w:rsid w:val="00B361E2"/>
    <w:rsid w:val="00B54C42"/>
    <w:rsid w:val="00B640F8"/>
    <w:rsid w:val="00B7295B"/>
    <w:rsid w:val="00B838BD"/>
    <w:rsid w:val="00BA2DB9"/>
    <w:rsid w:val="00BE7148"/>
    <w:rsid w:val="00C00438"/>
    <w:rsid w:val="00C00976"/>
    <w:rsid w:val="00C00BC8"/>
    <w:rsid w:val="00C10B07"/>
    <w:rsid w:val="00C27588"/>
    <w:rsid w:val="00C46726"/>
    <w:rsid w:val="00C7053F"/>
    <w:rsid w:val="00C8029B"/>
    <w:rsid w:val="00C977A2"/>
    <w:rsid w:val="00CE7C85"/>
    <w:rsid w:val="00CE7DC7"/>
    <w:rsid w:val="00D74382"/>
    <w:rsid w:val="00D92888"/>
    <w:rsid w:val="00DA370B"/>
    <w:rsid w:val="00E34D80"/>
    <w:rsid w:val="00E520F8"/>
    <w:rsid w:val="00E93093"/>
    <w:rsid w:val="00EA34A6"/>
    <w:rsid w:val="00EB44AD"/>
    <w:rsid w:val="00EB503F"/>
    <w:rsid w:val="00EC38E1"/>
    <w:rsid w:val="00EF09D1"/>
    <w:rsid w:val="00F02F2D"/>
    <w:rsid w:val="00F07A04"/>
    <w:rsid w:val="00F405BD"/>
    <w:rsid w:val="00F45BA1"/>
    <w:rsid w:val="00FA601B"/>
    <w:rsid w:val="00FD0BA4"/>
    <w:rsid w:val="00FF6F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E60"/>
    <w:pPr>
      <w:spacing w:before="120" w:after="120" w:line="240" w:lineRule="auto"/>
    </w:pPr>
    <w:rPr>
      <w:color w:val="6F6F6F"/>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7D70CC"/>
    <w:pPr>
      <w:spacing w:before="0" w:after="0"/>
      <w:outlineLvl w:val="3"/>
    </w:pPr>
    <w:rPr>
      <w:rFonts w:ascii="Calibri" w:eastAsiaTheme="majorEastAsia" w:hAnsi="Calibri" w:cstheme="majorBidi"/>
      <w:b/>
      <w:bCs/>
      <w:i/>
      <w:iCs/>
      <w:color w:val="404040" w:themeColor="text1" w:themeTint="BF"/>
      <w:sz w:val="24"/>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7D70CC"/>
    <w:rPr>
      <w:rFonts w:ascii="Calibri" w:eastAsiaTheme="majorEastAsia" w:hAnsi="Calibri" w:cstheme="majorBidi"/>
      <w:b/>
      <w:bCs/>
      <w:i/>
      <w:iCs/>
      <w:color w:val="404040" w:themeColor="text1" w:themeTint="BF"/>
      <w:sz w:val="24"/>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List Paragraph"/>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972E60"/>
    <w:pPr>
      <w:tabs>
        <w:tab w:val="center" w:pos="4513"/>
        <w:tab w:val="right" w:pos="9026"/>
      </w:tabs>
      <w:spacing w:before="0" w:after="0"/>
    </w:pPr>
  </w:style>
  <w:style w:type="character" w:customStyle="1" w:styleId="HeaderChar">
    <w:name w:val="Header Char"/>
    <w:basedOn w:val="DefaultParagraphFont"/>
    <w:link w:val="Header"/>
    <w:uiPriority w:val="99"/>
    <w:rsid w:val="00972E60"/>
    <w:rPr>
      <w:color w:val="6F6F6F"/>
    </w:rPr>
  </w:style>
  <w:style w:type="paragraph" w:styleId="Footer">
    <w:name w:val="footer"/>
    <w:basedOn w:val="Normal"/>
    <w:link w:val="FooterChar"/>
    <w:uiPriority w:val="99"/>
    <w:unhideWhenUsed/>
    <w:rsid w:val="00972E60"/>
    <w:pPr>
      <w:tabs>
        <w:tab w:val="center" w:pos="4513"/>
        <w:tab w:val="right" w:pos="9026"/>
      </w:tabs>
      <w:spacing w:before="0" w:after="0"/>
    </w:pPr>
  </w:style>
  <w:style w:type="character" w:customStyle="1" w:styleId="FooterChar">
    <w:name w:val="Footer Char"/>
    <w:basedOn w:val="DefaultParagraphFont"/>
    <w:link w:val="Footer"/>
    <w:uiPriority w:val="99"/>
    <w:rsid w:val="00972E60"/>
    <w:rPr>
      <w:color w:val="6F6F6F"/>
    </w:rPr>
  </w:style>
  <w:style w:type="paragraph" w:styleId="TOC1">
    <w:name w:val="toc 1"/>
    <w:basedOn w:val="Normal"/>
    <w:next w:val="Normal"/>
    <w:autoRedefine/>
    <w:uiPriority w:val="39"/>
    <w:unhideWhenUsed/>
    <w:qFormat/>
    <w:rsid w:val="00EC38E1"/>
    <w:pPr>
      <w:tabs>
        <w:tab w:val="left" w:pos="993"/>
        <w:tab w:val="right" w:leader="dot" w:pos="10065"/>
      </w:tabs>
      <w:spacing w:after="100"/>
      <w:ind w:left="1276" w:hanging="1134"/>
    </w:pPr>
    <w:rPr>
      <w:b/>
      <w:bCs/>
      <w:noProof/>
      <w:sz w:val="24"/>
    </w:rPr>
  </w:style>
  <w:style w:type="paragraph" w:styleId="TOC2">
    <w:name w:val="toc 2"/>
    <w:basedOn w:val="Normal"/>
    <w:next w:val="Normal"/>
    <w:autoRedefine/>
    <w:uiPriority w:val="39"/>
    <w:unhideWhenUsed/>
    <w:qFormat/>
    <w:rsid w:val="00972E60"/>
    <w:pPr>
      <w:tabs>
        <w:tab w:val="left" w:pos="1418"/>
        <w:tab w:val="right" w:leader="dot" w:pos="9016"/>
      </w:tabs>
      <w:spacing w:after="100"/>
      <w:ind w:left="1418" w:hanging="1198"/>
    </w:pPr>
  </w:style>
  <w:style w:type="character" w:styleId="Hyperlink">
    <w:name w:val="Hyperlink"/>
    <w:basedOn w:val="DefaultParagraphFont"/>
    <w:uiPriority w:val="99"/>
    <w:unhideWhenUsed/>
    <w:rsid w:val="00972E60"/>
    <w:rPr>
      <w:color w:val="0000FF" w:themeColor="hyperlink"/>
      <w:u w:val="single"/>
    </w:rPr>
  </w:style>
  <w:style w:type="character" w:styleId="PlaceholderText">
    <w:name w:val="Placeholder Text"/>
    <w:basedOn w:val="DefaultParagraphFont"/>
    <w:uiPriority w:val="99"/>
    <w:semiHidden/>
    <w:rsid w:val="00972E60"/>
    <w:rPr>
      <w:color w:val="808080"/>
    </w:rPr>
  </w:style>
  <w:style w:type="character" w:customStyle="1" w:styleId="ListParagraphChar">
    <w:name w:val="List Paragraph Char"/>
    <w:aliases w:val="#List Paragraph Char"/>
    <w:link w:val="ListParagraph"/>
    <w:uiPriority w:val="34"/>
    <w:locked/>
    <w:rsid w:val="00972E60"/>
    <w:rPr>
      <w:rFonts w:ascii="Arial" w:hAnsi="Arial"/>
    </w:rPr>
  </w:style>
  <w:style w:type="paragraph" w:styleId="BalloonText">
    <w:name w:val="Balloon Text"/>
    <w:basedOn w:val="Normal"/>
    <w:link w:val="BalloonTextChar"/>
    <w:uiPriority w:val="99"/>
    <w:semiHidden/>
    <w:unhideWhenUsed/>
    <w:rsid w:val="00972E60"/>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2E60"/>
    <w:rPr>
      <w:rFonts w:ascii="Tahoma" w:hAnsi="Tahoma" w:cs="Tahoma"/>
      <w:color w:val="6F6F6F"/>
      <w:sz w:val="16"/>
      <w:szCs w:val="16"/>
    </w:rPr>
  </w:style>
  <w:style w:type="character" w:styleId="CommentReference">
    <w:name w:val="annotation reference"/>
    <w:basedOn w:val="DefaultParagraphFont"/>
    <w:uiPriority w:val="99"/>
    <w:semiHidden/>
    <w:unhideWhenUsed/>
    <w:rsid w:val="00974668"/>
    <w:rPr>
      <w:sz w:val="16"/>
      <w:szCs w:val="16"/>
    </w:rPr>
  </w:style>
  <w:style w:type="paragraph" w:styleId="CommentText">
    <w:name w:val="annotation text"/>
    <w:basedOn w:val="Normal"/>
    <w:link w:val="CommentTextChar"/>
    <w:uiPriority w:val="99"/>
    <w:semiHidden/>
    <w:unhideWhenUsed/>
    <w:rsid w:val="00974668"/>
    <w:rPr>
      <w:sz w:val="20"/>
      <w:szCs w:val="20"/>
    </w:rPr>
  </w:style>
  <w:style w:type="character" w:customStyle="1" w:styleId="CommentTextChar">
    <w:name w:val="Comment Text Char"/>
    <w:basedOn w:val="DefaultParagraphFont"/>
    <w:link w:val="CommentText"/>
    <w:uiPriority w:val="99"/>
    <w:semiHidden/>
    <w:rsid w:val="00974668"/>
    <w:rPr>
      <w:color w:val="6F6F6F"/>
      <w:sz w:val="20"/>
      <w:szCs w:val="20"/>
    </w:rPr>
  </w:style>
  <w:style w:type="paragraph" w:styleId="CommentSubject">
    <w:name w:val="annotation subject"/>
    <w:basedOn w:val="CommentText"/>
    <w:next w:val="CommentText"/>
    <w:link w:val="CommentSubjectChar"/>
    <w:uiPriority w:val="99"/>
    <w:semiHidden/>
    <w:unhideWhenUsed/>
    <w:rsid w:val="00974668"/>
    <w:rPr>
      <w:b/>
      <w:bCs/>
    </w:rPr>
  </w:style>
  <w:style w:type="character" w:customStyle="1" w:styleId="CommentSubjectChar">
    <w:name w:val="Comment Subject Char"/>
    <w:basedOn w:val="CommentTextChar"/>
    <w:link w:val="CommentSubject"/>
    <w:uiPriority w:val="99"/>
    <w:semiHidden/>
    <w:rsid w:val="00974668"/>
    <w:rPr>
      <w:b/>
      <w:bCs/>
      <w:color w:val="6F6F6F"/>
      <w:sz w:val="20"/>
      <w:szCs w:val="20"/>
    </w:rPr>
  </w:style>
  <w:style w:type="paragraph" w:styleId="TOC3">
    <w:name w:val="toc 3"/>
    <w:basedOn w:val="Normal"/>
    <w:next w:val="Normal"/>
    <w:autoRedefine/>
    <w:uiPriority w:val="39"/>
    <w:unhideWhenUsed/>
    <w:qFormat/>
    <w:rsid w:val="00EC38E1"/>
    <w:pPr>
      <w:tabs>
        <w:tab w:val="left" w:pos="993"/>
      </w:tabs>
      <w:spacing w:after="100"/>
      <w:ind w:left="446"/>
    </w:pPr>
  </w:style>
  <w:style w:type="paragraph" w:styleId="PlainText">
    <w:name w:val="Plain Text"/>
    <w:basedOn w:val="Normal"/>
    <w:link w:val="PlainTextChar"/>
    <w:uiPriority w:val="99"/>
    <w:unhideWhenUsed/>
    <w:rsid w:val="00C8029B"/>
    <w:pPr>
      <w:spacing w:before="0" w:after="0"/>
    </w:pPr>
    <w:rPr>
      <w:rFonts w:ascii="Calibri" w:hAnsi="Calibri" w:cs="Times New Roman"/>
      <w:color w:val="auto"/>
      <w:lang w:val="en-US"/>
    </w:rPr>
  </w:style>
  <w:style w:type="character" w:customStyle="1" w:styleId="PlainTextChar">
    <w:name w:val="Plain Text Char"/>
    <w:basedOn w:val="DefaultParagraphFont"/>
    <w:link w:val="PlainText"/>
    <w:uiPriority w:val="99"/>
    <w:rsid w:val="00C8029B"/>
    <w:rPr>
      <w:rFonts w:ascii="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E60"/>
    <w:pPr>
      <w:spacing w:before="120" w:after="120" w:line="240" w:lineRule="auto"/>
    </w:pPr>
    <w:rPr>
      <w:color w:val="6F6F6F"/>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7D70CC"/>
    <w:pPr>
      <w:spacing w:before="0" w:after="0"/>
      <w:outlineLvl w:val="3"/>
    </w:pPr>
    <w:rPr>
      <w:rFonts w:ascii="Calibri" w:eastAsiaTheme="majorEastAsia" w:hAnsi="Calibri" w:cstheme="majorBidi"/>
      <w:b/>
      <w:bCs/>
      <w:i/>
      <w:iCs/>
      <w:color w:val="404040" w:themeColor="text1" w:themeTint="BF"/>
      <w:sz w:val="24"/>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7D70CC"/>
    <w:rPr>
      <w:rFonts w:ascii="Calibri" w:eastAsiaTheme="majorEastAsia" w:hAnsi="Calibri" w:cstheme="majorBidi"/>
      <w:b/>
      <w:bCs/>
      <w:i/>
      <w:iCs/>
      <w:color w:val="404040" w:themeColor="text1" w:themeTint="BF"/>
      <w:sz w:val="24"/>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List Paragraph"/>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972E60"/>
    <w:pPr>
      <w:tabs>
        <w:tab w:val="center" w:pos="4513"/>
        <w:tab w:val="right" w:pos="9026"/>
      </w:tabs>
      <w:spacing w:before="0" w:after="0"/>
    </w:pPr>
  </w:style>
  <w:style w:type="character" w:customStyle="1" w:styleId="HeaderChar">
    <w:name w:val="Header Char"/>
    <w:basedOn w:val="DefaultParagraphFont"/>
    <w:link w:val="Header"/>
    <w:uiPriority w:val="99"/>
    <w:rsid w:val="00972E60"/>
    <w:rPr>
      <w:color w:val="6F6F6F"/>
    </w:rPr>
  </w:style>
  <w:style w:type="paragraph" w:styleId="Footer">
    <w:name w:val="footer"/>
    <w:basedOn w:val="Normal"/>
    <w:link w:val="FooterChar"/>
    <w:uiPriority w:val="99"/>
    <w:unhideWhenUsed/>
    <w:rsid w:val="00972E60"/>
    <w:pPr>
      <w:tabs>
        <w:tab w:val="center" w:pos="4513"/>
        <w:tab w:val="right" w:pos="9026"/>
      </w:tabs>
      <w:spacing w:before="0" w:after="0"/>
    </w:pPr>
  </w:style>
  <w:style w:type="character" w:customStyle="1" w:styleId="FooterChar">
    <w:name w:val="Footer Char"/>
    <w:basedOn w:val="DefaultParagraphFont"/>
    <w:link w:val="Footer"/>
    <w:uiPriority w:val="99"/>
    <w:rsid w:val="00972E60"/>
    <w:rPr>
      <w:color w:val="6F6F6F"/>
    </w:rPr>
  </w:style>
  <w:style w:type="paragraph" w:styleId="TOC1">
    <w:name w:val="toc 1"/>
    <w:basedOn w:val="Normal"/>
    <w:next w:val="Normal"/>
    <w:autoRedefine/>
    <w:uiPriority w:val="39"/>
    <w:unhideWhenUsed/>
    <w:qFormat/>
    <w:rsid w:val="00EC38E1"/>
    <w:pPr>
      <w:tabs>
        <w:tab w:val="left" w:pos="993"/>
        <w:tab w:val="right" w:leader="dot" w:pos="10065"/>
      </w:tabs>
      <w:spacing w:after="100"/>
      <w:ind w:left="1276" w:hanging="1134"/>
    </w:pPr>
    <w:rPr>
      <w:b/>
      <w:bCs/>
      <w:noProof/>
      <w:sz w:val="24"/>
    </w:rPr>
  </w:style>
  <w:style w:type="paragraph" w:styleId="TOC2">
    <w:name w:val="toc 2"/>
    <w:basedOn w:val="Normal"/>
    <w:next w:val="Normal"/>
    <w:autoRedefine/>
    <w:uiPriority w:val="39"/>
    <w:unhideWhenUsed/>
    <w:qFormat/>
    <w:rsid w:val="00972E60"/>
    <w:pPr>
      <w:tabs>
        <w:tab w:val="left" w:pos="1418"/>
        <w:tab w:val="right" w:leader="dot" w:pos="9016"/>
      </w:tabs>
      <w:spacing w:after="100"/>
      <w:ind w:left="1418" w:hanging="1198"/>
    </w:pPr>
  </w:style>
  <w:style w:type="character" w:styleId="Hyperlink">
    <w:name w:val="Hyperlink"/>
    <w:basedOn w:val="DefaultParagraphFont"/>
    <w:uiPriority w:val="99"/>
    <w:unhideWhenUsed/>
    <w:rsid w:val="00972E60"/>
    <w:rPr>
      <w:color w:val="0000FF" w:themeColor="hyperlink"/>
      <w:u w:val="single"/>
    </w:rPr>
  </w:style>
  <w:style w:type="character" w:styleId="PlaceholderText">
    <w:name w:val="Placeholder Text"/>
    <w:basedOn w:val="DefaultParagraphFont"/>
    <w:uiPriority w:val="99"/>
    <w:semiHidden/>
    <w:rsid w:val="00972E60"/>
    <w:rPr>
      <w:color w:val="808080"/>
    </w:rPr>
  </w:style>
  <w:style w:type="character" w:customStyle="1" w:styleId="ListParagraphChar">
    <w:name w:val="List Paragraph Char"/>
    <w:aliases w:val="#List Paragraph Char"/>
    <w:link w:val="ListParagraph"/>
    <w:uiPriority w:val="34"/>
    <w:locked/>
    <w:rsid w:val="00972E60"/>
    <w:rPr>
      <w:rFonts w:ascii="Arial" w:hAnsi="Arial"/>
    </w:rPr>
  </w:style>
  <w:style w:type="paragraph" w:styleId="BalloonText">
    <w:name w:val="Balloon Text"/>
    <w:basedOn w:val="Normal"/>
    <w:link w:val="BalloonTextChar"/>
    <w:uiPriority w:val="99"/>
    <w:semiHidden/>
    <w:unhideWhenUsed/>
    <w:rsid w:val="00972E60"/>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2E60"/>
    <w:rPr>
      <w:rFonts w:ascii="Tahoma" w:hAnsi="Tahoma" w:cs="Tahoma"/>
      <w:color w:val="6F6F6F"/>
      <w:sz w:val="16"/>
      <w:szCs w:val="16"/>
    </w:rPr>
  </w:style>
  <w:style w:type="character" w:styleId="CommentReference">
    <w:name w:val="annotation reference"/>
    <w:basedOn w:val="DefaultParagraphFont"/>
    <w:uiPriority w:val="99"/>
    <w:semiHidden/>
    <w:unhideWhenUsed/>
    <w:rsid w:val="00974668"/>
    <w:rPr>
      <w:sz w:val="16"/>
      <w:szCs w:val="16"/>
    </w:rPr>
  </w:style>
  <w:style w:type="paragraph" w:styleId="CommentText">
    <w:name w:val="annotation text"/>
    <w:basedOn w:val="Normal"/>
    <w:link w:val="CommentTextChar"/>
    <w:uiPriority w:val="99"/>
    <w:semiHidden/>
    <w:unhideWhenUsed/>
    <w:rsid w:val="00974668"/>
    <w:rPr>
      <w:sz w:val="20"/>
      <w:szCs w:val="20"/>
    </w:rPr>
  </w:style>
  <w:style w:type="character" w:customStyle="1" w:styleId="CommentTextChar">
    <w:name w:val="Comment Text Char"/>
    <w:basedOn w:val="DefaultParagraphFont"/>
    <w:link w:val="CommentText"/>
    <w:uiPriority w:val="99"/>
    <w:semiHidden/>
    <w:rsid w:val="00974668"/>
    <w:rPr>
      <w:color w:val="6F6F6F"/>
      <w:sz w:val="20"/>
      <w:szCs w:val="20"/>
    </w:rPr>
  </w:style>
  <w:style w:type="paragraph" w:styleId="CommentSubject">
    <w:name w:val="annotation subject"/>
    <w:basedOn w:val="CommentText"/>
    <w:next w:val="CommentText"/>
    <w:link w:val="CommentSubjectChar"/>
    <w:uiPriority w:val="99"/>
    <w:semiHidden/>
    <w:unhideWhenUsed/>
    <w:rsid w:val="00974668"/>
    <w:rPr>
      <w:b/>
      <w:bCs/>
    </w:rPr>
  </w:style>
  <w:style w:type="character" w:customStyle="1" w:styleId="CommentSubjectChar">
    <w:name w:val="Comment Subject Char"/>
    <w:basedOn w:val="CommentTextChar"/>
    <w:link w:val="CommentSubject"/>
    <w:uiPriority w:val="99"/>
    <w:semiHidden/>
    <w:rsid w:val="00974668"/>
    <w:rPr>
      <w:b/>
      <w:bCs/>
      <w:color w:val="6F6F6F"/>
      <w:sz w:val="20"/>
      <w:szCs w:val="20"/>
    </w:rPr>
  </w:style>
  <w:style w:type="paragraph" w:styleId="TOC3">
    <w:name w:val="toc 3"/>
    <w:basedOn w:val="Normal"/>
    <w:next w:val="Normal"/>
    <w:autoRedefine/>
    <w:uiPriority w:val="39"/>
    <w:unhideWhenUsed/>
    <w:qFormat/>
    <w:rsid w:val="00EC38E1"/>
    <w:pPr>
      <w:tabs>
        <w:tab w:val="left" w:pos="993"/>
      </w:tabs>
      <w:spacing w:after="100"/>
      <w:ind w:left="446"/>
    </w:pPr>
  </w:style>
  <w:style w:type="paragraph" w:styleId="PlainText">
    <w:name w:val="Plain Text"/>
    <w:basedOn w:val="Normal"/>
    <w:link w:val="PlainTextChar"/>
    <w:uiPriority w:val="99"/>
    <w:unhideWhenUsed/>
    <w:rsid w:val="00C8029B"/>
    <w:pPr>
      <w:spacing w:before="0" w:after="0"/>
    </w:pPr>
    <w:rPr>
      <w:rFonts w:ascii="Calibri" w:hAnsi="Calibri" w:cs="Times New Roman"/>
      <w:color w:val="auto"/>
      <w:lang w:val="en-US"/>
    </w:rPr>
  </w:style>
  <w:style w:type="character" w:customStyle="1" w:styleId="PlainTextChar">
    <w:name w:val="Plain Text Char"/>
    <w:basedOn w:val="DefaultParagraphFont"/>
    <w:link w:val="PlainText"/>
    <w:uiPriority w:val="99"/>
    <w:rsid w:val="00C8029B"/>
    <w:rPr>
      <w:rFonts w:ascii="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49828">
      <w:bodyDiv w:val="1"/>
      <w:marLeft w:val="0"/>
      <w:marRight w:val="0"/>
      <w:marTop w:val="0"/>
      <w:marBottom w:val="0"/>
      <w:divBdr>
        <w:top w:val="none" w:sz="0" w:space="0" w:color="auto"/>
        <w:left w:val="none" w:sz="0" w:space="0" w:color="auto"/>
        <w:bottom w:val="none" w:sz="0" w:space="0" w:color="auto"/>
        <w:right w:val="none" w:sz="0" w:space="0" w:color="auto"/>
      </w:divBdr>
    </w:div>
    <w:div w:id="374090077">
      <w:bodyDiv w:val="1"/>
      <w:marLeft w:val="0"/>
      <w:marRight w:val="0"/>
      <w:marTop w:val="0"/>
      <w:marBottom w:val="0"/>
      <w:divBdr>
        <w:top w:val="none" w:sz="0" w:space="0" w:color="auto"/>
        <w:left w:val="none" w:sz="0" w:space="0" w:color="auto"/>
        <w:bottom w:val="none" w:sz="0" w:space="0" w:color="auto"/>
        <w:right w:val="none" w:sz="0" w:space="0" w:color="auto"/>
      </w:divBdr>
      <w:divsChild>
        <w:div w:id="283923175">
          <w:marLeft w:val="0"/>
          <w:marRight w:val="0"/>
          <w:marTop w:val="0"/>
          <w:marBottom w:val="0"/>
          <w:divBdr>
            <w:top w:val="none" w:sz="0" w:space="0" w:color="auto"/>
            <w:left w:val="none" w:sz="0" w:space="0" w:color="auto"/>
            <w:bottom w:val="none" w:sz="0" w:space="0" w:color="auto"/>
            <w:right w:val="none" w:sz="0" w:space="0" w:color="auto"/>
          </w:divBdr>
          <w:divsChild>
            <w:div w:id="1249727948">
              <w:marLeft w:val="0"/>
              <w:marRight w:val="0"/>
              <w:marTop w:val="0"/>
              <w:marBottom w:val="0"/>
              <w:divBdr>
                <w:top w:val="none" w:sz="0" w:space="0" w:color="auto"/>
                <w:left w:val="none" w:sz="0" w:space="0" w:color="auto"/>
                <w:bottom w:val="none" w:sz="0" w:space="0" w:color="auto"/>
                <w:right w:val="none" w:sz="0" w:space="0" w:color="auto"/>
              </w:divBdr>
              <w:divsChild>
                <w:div w:id="1114910568">
                  <w:marLeft w:val="0"/>
                  <w:marRight w:val="0"/>
                  <w:marTop w:val="0"/>
                  <w:marBottom w:val="0"/>
                  <w:divBdr>
                    <w:top w:val="none" w:sz="0" w:space="0" w:color="auto"/>
                    <w:left w:val="none" w:sz="0" w:space="0" w:color="auto"/>
                    <w:bottom w:val="none" w:sz="0" w:space="0" w:color="auto"/>
                    <w:right w:val="none" w:sz="0" w:space="0" w:color="auto"/>
                  </w:divBdr>
                  <w:divsChild>
                    <w:div w:id="421146636">
                      <w:marLeft w:val="0"/>
                      <w:marRight w:val="0"/>
                      <w:marTop w:val="0"/>
                      <w:marBottom w:val="0"/>
                      <w:divBdr>
                        <w:top w:val="none" w:sz="0" w:space="0" w:color="auto"/>
                        <w:left w:val="none" w:sz="0" w:space="0" w:color="auto"/>
                        <w:bottom w:val="none" w:sz="0" w:space="0" w:color="auto"/>
                        <w:right w:val="none" w:sz="0" w:space="0" w:color="auto"/>
                      </w:divBdr>
                      <w:divsChild>
                        <w:div w:id="440995975">
                          <w:marLeft w:val="0"/>
                          <w:marRight w:val="0"/>
                          <w:marTop w:val="0"/>
                          <w:marBottom w:val="0"/>
                          <w:divBdr>
                            <w:top w:val="none" w:sz="0" w:space="0" w:color="auto"/>
                            <w:left w:val="none" w:sz="0" w:space="0" w:color="auto"/>
                            <w:bottom w:val="none" w:sz="0" w:space="0" w:color="auto"/>
                            <w:right w:val="none" w:sz="0" w:space="0" w:color="auto"/>
                          </w:divBdr>
                          <w:divsChild>
                            <w:div w:id="1215316133">
                              <w:marLeft w:val="0"/>
                              <w:marRight w:val="0"/>
                              <w:marTop w:val="0"/>
                              <w:marBottom w:val="0"/>
                              <w:divBdr>
                                <w:top w:val="none" w:sz="0" w:space="0" w:color="auto"/>
                                <w:left w:val="none" w:sz="0" w:space="0" w:color="auto"/>
                                <w:bottom w:val="none" w:sz="0" w:space="0" w:color="auto"/>
                                <w:right w:val="none" w:sz="0" w:space="0" w:color="auto"/>
                              </w:divBdr>
                              <w:divsChild>
                                <w:div w:id="136467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347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agedcarelegislatedreview@health.gov.au" TargetMode="External"/><Relationship Id="rId4" Type="http://schemas.microsoft.com/office/2007/relationships/stylesWithEffects" Target="stylesWithEffects.xml"/><Relationship Id="rId9" Type="http://schemas.openxmlformats.org/officeDocument/2006/relationships/hyperlink" Target="http://consultations.health.gov.au/ageing-and-aged-care/increasing-choice-delegated-legisla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CF0A0-CF36-4F72-AD6E-438FA2C62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3431</Words>
  <Characters>19562</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22948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 Victoria</dc:creator>
  <cp:lastModifiedBy>Kate Begley</cp:lastModifiedBy>
  <cp:revision>2</cp:revision>
  <cp:lastPrinted>2016-10-10T23:56:00Z</cp:lastPrinted>
  <dcterms:created xsi:type="dcterms:W3CDTF">2016-12-12T03:13:00Z</dcterms:created>
  <dcterms:modified xsi:type="dcterms:W3CDTF">2016-12-12T03:13:00Z</dcterms:modified>
</cp:coreProperties>
</file>